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media/image1.png" ContentType="image/png"/>
  <Override PartName="/word/header1.xml" ContentType="application/vnd.openxmlformats-officedocument.wordprocessingml.header+xml"/>
  <Override PartName="/word/theme/theme1.xml" ContentType="application/vnd.openxmlformats-officedocument.theme+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spacing w:lineRule="auto" w:line="240" w:before="0" w:after="0"/>
        <w:ind w:left="0" w:right="0" w:hanging="0"/>
        <w:jc w:val="center"/>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drawing>
          <wp:anchor behindDoc="0" distT="0" distB="0" distL="114935" distR="114935" simplePos="0" locked="0" layoutInCell="1" allowOverlap="1" relativeHeight="2">
            <wp:simplePos x="0" y="0"/>
            <wp:positionH relativeFrom="column">
              <wp:posOffset>2537460</wp:posOffset>
            </wp:positionH>
            <wp:positionV relativeFrom="paragraph">
              <wp:posOffset>99060</wp:posOffset>
            </wp:positionV>
            <wp:extent cx="769620" cy="914400"/>
            <wp:effectExtent l="0" t="0" r="0" b="0"/>
            <wp:wrapTopAndBottom/>
            <wp:docPr id="1" name="Изображение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Изображение2" descr=""/>
                    <pic:cNvPicPr>
                      <a:picLocks noChangeAspect="1" noChangeArrowheads="1"/>
                    </pic:cNvPicPr>
                  </pic:nvPicPr>
                  <pic:blipFill>
                    <a:blip r:embed="rId2"/>
                    <a:stretch>
                      <a:fillRect/>
                    </a:stretch>
                  </pic:blipFill>
                  <pic:spPr bwMode="auto">
                    <a:xfrm>
                      <a:off x="0" y="0"/>
                      <a:ext cx="769620" cy="914400"/>
                    </a:xfrm>
                    <a:prstGeom prst="rect">
                      <a:avLst/>
                    </a:prstGeom>
                  </pic:spPr>
                </pic:pic>
              </a:graphicData>
            </a:graphic>
          </wp:anchor>
        </w:drawing>
      </w:r>
    </w:p>
    <w:p>
      <w:pPr>
        <w:pStyle w:val="Normal"/>
        <w:spacing w:lineRule="auto" w:line="240" w:before="0" w:after="0"/>
        <w:ind w:left="0" w:right="0" w:hanging="0"/>
        <w:jc w:val="center"/>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r>
    </w:p>
    <w:p>
      <w:pPr>
        <w:pStyle w:val="Normal"/>
        <w:spacing w:lineRule="auto" w:line="240" w:before="0" w:after="0"/>
        <w:ind w:left="113" w:right="0" w:hanging="0"/>
        <w:jc w:val="center"/>
        <w:rPr>
          <w:rFonts w:ascii="Times New Roman" w:hAnsi="Times New Roman" w:eastAsia="Times New Roman" w:cs="Times New Roman"/>
          <w:sz w:val="28"/>
          <w:szCs w:val="28"/>
          <w:lang w:eastAsia="ru-RU"/>
        </w:rPr>
      </w:pPr>
      <w:r>
        <w:rPr>
          <w:rFonts w:eastAsia="Times New Roman" w:cs="Times New Roman" w:ascii="Times New Roman" w:hAnsi="Times New Roman"/>
          <w:b/>
          <w:sz w:val="28"/>
          <w:szCs w:val="28"/>
          <w:lang w:eastAsia="ru-RU"/>
        </w:rPr>
        <w:t>СОБРАНИЕ ДЕПУТАТОВ</w:t>
      </w:r>
      <w:r>
        <w:rPr/>
        <w:br/>
      </w:r>
      <w:r>
        <w:rPr>
          <w:rFonts w:eastAsia="Times New Roman" w:cs="Times New Roman" w:ascii="Times New Roman" w:hAnsi="Times New Roman"/>
          <w:b/>
          <w:sz w:val="28"/>
          <w:szCs w:val="28"/>
          <w:lang w:eastAsia="ru-RU"/>
        </w:rPr>
        <w:t>ВАРНЕНСКОГО МУНИЦИПАЛЬНОГО РАЙОНА</w:t>
      </w:r>
    </w:p>
    <w:p>
      <w:pPr>
        <w:pStyle w:val="Normal"/>
        <w:spacing w:lineRule="auto" w:line="240" w:before="0" w:after="0"/>
        <w:ind w:left="113" w:right="0" w:hanging="0"/>
        <w:jc w:val="center"/>
        <w:rPr>
          <w:rFonts w:ascii="Times New Roman" w:hAnsi="Times New Roman" w:eastAsia="Times New Roman" w:cs="Times New Roman"/>
          <w:sz w:val="28"/>
          <w:szCs w:val="28"/>
          <w:lang w:eastAsia="ru-RU"/>
        </w:rPr>
      </w:pPr>
      <w:r>
        <w:rPr>
          <w:rFonts w:eastAsia="Times New Roman" w:cs="Times New Roman" w:ascii="Times New Roman" w:hAnsi="Times New Roman"/>
          <w:b/>
          <w:bCs/>
          <w:sz w:val="28"/>
          <w:szCs w:val="28"/>
          <w:lang w:eastAsia="ru-RU"/>
        </w:rPr>
        <w:t>ЧЕЛЯБИНСКОЙ ОБЛАСТИ</w:t>
      </w:r>
    </w:p>
    <w:p>
      <w:pPr>
        <w:pStyle w:val="Normal"/>
        <w:keepNext w:val="true"/>
        <w:spacing w:lineRule="auto" w:line="240" w:before="0" w:after="0"/>
        <w:ind w:left="113" w:right="0" w:hanging="708"/>
        <w:jc w:val="center"/>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r>
    </w:p>
    <w:p>
      <w:pPr>
        <w:pStyle w:val="Normal"/>
        <w:keepNext w:val="true"/>
        <w:spacing w:lineRule="auto" w:line="240" w:before="0" w:after="0"/>
        <w:ind w:left="113" w:right="0" w:firstLine="708"/>
        <w:rPr>
          <w:rFonts w:ascii="Times New Roman" w:hAnsi="Times New Roman" w:eastAsia="Times New Roman" w:cs="Times New Roman"/>
          <w:sz w:val="28"/>
          <w:szCs w:val="28"/>
          <w:lang w:eastAsia="ru-RU"/>
        </w:rPr>
      </w:pPr>
      <w:r>
        <w:rPr>
          <w:rFonts w:eastAsia="Times New Roman" w:cs="Times New Roman" w:ascii="Times New Roman" w:hAnsi="Times New Roman"/>
          <w:b/>
          <w:bCs/>
          <w:kern w:val="2"/>
          <w:sz w:val="28"/>
          <w:szCs w:val="28"/>
          <w:lang w:eastAsia="ru-RU"/>
        </w:rPr>
        <w:t xml:space="preserve">                                            </w:t>
      </w:r>
      <w:r>
        <w:rPr>
          <w:rFonts w:eastAsia="Times New Roman" w:cs="Times New Roman" w:ascii="Times New Roman" w:hAnsi="Times New Roman"/>
          <w:b/>
          <w:bCs/>
          <w:kern w:val="2"/>
          <w:sz w:val="28"/>
          <w:szCs w:val="28"/>
          <w:lang w:eastAsia="ru-RU"/>
        </w:rPr>
        <w:t>РЕШЕНИЕ</w:t>
      </w:r>
    </w:p>
    <w:p>
      <w:pPr>
        <w:pStyle w:val="Normal"/>
        <w:spacing w:lineRule="auto" w:line="240" w:before="0" w:after="0"/>
        <w:ind w:left="113" w:right="0" w:hanging="0"/>
        <w:jc w:val="center"/>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r>
    </w:p>
    <w:p>
      <w:pPr>
        <w:pStyle w:val="Normal"/>
        <w:spacing w:lineRule="auto" w:line="240" w:before="0" w:after="0"/>
        <w:ind w:left="113" w:right="0" w:hanging="0"/>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 xml:space="preserve">от 20 октября 2021 года                                                           </w:t>
      </w:r>
    </w:p>
    <w:p>
      <w:pPr>
        <w:pStyle w:val="Normal"/>
        <w:spacing w:lineRule="auto" w:line="240" w:before="0" w:after="0"/>
        <w:ind w:left="113" w:hanging="0"/>
        <w:jc w:val="left"/>
        <w:rPr>
          <w:rFonts w:ascii="Times New Roman" w:hAnsi="Times New Roman" w:eastAsia="Times New Roman" w:cs="Times New Roman"/>
          <w:sz w:val="28"/>
          <w:szCs w:val="28"/>
          <w:lang w:eastAsia="ru-RU"/>
        </w:rPr>
      </w:pPr>
      <w:r>
        <w:rPr>
          <w:rFonts w:eastAsia="Times New Roman" w:cs="Times New Roman" w:ascii="Times New Roman" w:hAnsi="Times New Roman"/>
          <w:b/>
          <w:lang w:eastAsia="ru-RU"/>
        </w:rPr>
        <w:t xml:space="preserve"> </w:t>
      </w:r>
      <w:r>
        <w:rPr>
          <w:rFonts w:eastAsia="Times New Roman" w:cs="Times New Roman" w:ascii="Times New Roman" w:hAnsi="Times New Roman"/>
          <w:b w:val="false"/>
          <w:bCs w:val="false"/>
          <w:sz w:val="28"/>
          <w:szCs w:val="28"/>
          <w:lang w:eastAsia="ru-RU"/>
        </w:rPr>
        <w:t>с.Варна</w:t>
      </w:r>
      <w:r>
        <w:rPr>
          <w:rFonts w:eastAsia="Times New Roman" w:cs="Times New Roman" w:ascii="Times New Roman" w:hAnsi="Times New Roman"/>
          <w:b/>
          <w:bCs w:val="false"/>
          <w:sz w:val="28"/>
          <w:szCs w:val="28"/>
          <w:lang w:eastAsia="ru-RU"/>
        </w:rPr>
        <w:t xml:space="preserve">                                               </w:t>
      </w:r>
      <w:r>
        <w:rPr>
          <w:rFonts w:eastAsia="Times New Roman" w:cs="Times New Roman" w:ascii="Times New Roman" w:hAnsi="Times New Roman"/>
          <w:b w:val="false"/>
          <w:bCs w:val="false"/>
          <w:sz w:val="28"/>
          <w:szCs w:val="28"/>
          <w:lang w:eastAsia="ru-RU"/>
        </w:rPr>
        <w:t xml:space="preserve"> № 103</w:t>
      </w:r>
    </w:p>
    <w:p>
      <w:pPr>
        <w:pStyle w:val="Normal"/>
        <w:keepNext w:val="true"/>
        <w:numPr>
          <w:ilvl w:val="0"/>
          <w:numId w:val="0"/>
        </w:numPr>
        <w:spacing w:lineRule="auto" w:line="240" w:before="0" w:after="0"/>
        <w:ind w:left="0" w:hanging="0"/>
        <w:outlineLvl w:val="0"/>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 xml:space="preserve"> </w:t>
      </w:r>
    </w:p>
    <w:p>
      <w:pPr>
        <w:pStyle w:val="Normal"/>
        <w:shd w:val="clear" w:color="auto" w:fill="FFFFFF"/>
        <w:spacing w:lineRule="auto" w:line="240" w:before="0" w:after="0"/>
        <w:jc w:val="both"/>
        <w:rPr>
          <w:rFonts w:ascii="Times New Roman" w:hAnsi="Times New Roman" w:eastAsia="Times New Roman" w:cs="Times New Roman"/>
          <w:b/>
          <w:b/>
          <w:sz w:val="24"/>
          <w:szCs w:val="24"/>
          <w:lang w:eastAsia="ru-RU"/>
        </w:rPr>
      </w:pPr>
      <w:r>
        <w:rPr>
          <w:rFonts w:eastAsia="Times New Roman" w:cs="Times New Roman" w:ascii="Times New Roman" w:hAnsi="Times New Roman"/>
          <w:b/>
          <w:sz w:val="28"/>
          <w:szCs w:val="28"/>
          <w:lang w:eastAsia="ru-RU"/>
        </w:rPr>
        <w:t xml:space="preserve">Об утверждении Положения </w:t>
      </w:r>
    </w:p>
    <w:p>
      <w:pPr>
        <w:pStyle w:val="Normal"/>
        <w:shd w:val="clear" w:color="auto" w:fill="FFFFFF"/>
        <w:spacing w:lineRule="auto" w:line="240" w:before="0" w:after="0"/>
        <w:jc w:val="both"/>
        <w:rPr>
          <w:rFonts w:ascii="Times New Roman" w:hAnsi="Times New Roman" w:eastAsia="Times New Roman" w:cs="Times New Roman"/>
          <w:b/>
          <w:b/>
          <w:sz w:val="24"/>
          <w:szCs w:val="24"/>
          <w:lang w:eastAsia="ru-RU"/>
        </w:rPr>
      </w:pPr>
      <w:r>
        <w:rPr>
          <w:rFonts w:eastAsia="Times New Roman" w:cs="Times New Roman" w:ascii="Times New Roman" w:hAnsi="Times New Roman"/>
          <w:b/>
          <w:sz w:val="28"/>
          <w:szCs w:val="28"/>
          <w:lang w:eastAsia="ru-RU"/>
        </w:rPr>
        <w:t xml:space="preserve">о муниципальном земельном контроле </w:t>
      </w:r>
    </w:p>
    <w:p>
      <w:pPr>
        <w:pStyle w:val="Normal"/>
        <w:shd w:val="clear" w:color="auto" w:fill="FFFFFF"/>
        <w:spacing w:lineRule="auto" w:line="240" w:before="0" w:after="0"/>
        <w:jc w:val="both"/>
        <w:rPr>
          <w:rFonts w:ascii="Times New Roman" w:hAnsi="Times New Roman" w:eastAsia="Times New Roman" w:cs="Times New Roman"/>
          <w:b/>
          <w:b/>
          <w:sz w:val="24"/>
          <w:szCs w:val="24"/>
          <w:lang w:eastAsia="ru-RU"/>
        </w:rPr>
      </w:pPr>
      <w:r>
        <w:rPr>
          <w:rFonts w:eastAsia="Times New Roman" w:cs="Times New Roman" w:ascii="Times New Roman" w:hAnsi="Times New Roman"/>
          <w:b/>
          <w:sz w:val="28"/>
          <w:szCs w:val="28"/>
          <w:lang w:eastAsia="ru-RU"/>
        </w:rPr>
        <w:t xml:space="preserve">на территории Варненского муниципального района </w:t>
      </w:r>
    </w:p>
    <w:p>
      <w:pPr>
        <w:pStyle w:val="Normal"/>
        <w:shd w:val="clear" w:color="auto" w:fill="FFFFFF"/>
        <w:spacing w:lineRule="auto" w:line="240" w:before="0" w:after="0"/>
        <w:jc w:val="both"/>
        <w:rPr>
          <w:rFonts w:ascii="Times New Roman" w:hAnsi="Times New Roman" w:eastAsia="Times New Roman" w:cs="Times New Roman"/>
          <w:b/>
          <w:b/>
          <w:sz w:val="24"/>
          <w:szCs w:val="24"/>
          <w:lang w:eastAsia="ru-RU"/>
        </w:rPr>
      </w:pPr>
      <w:r>
        <w:rPr>
          <w:rFonts w:eastAsia="Times New Roman" w:cs="Times New Roman" w:ascii="Times New Roman" w:hAnsi="Times New Roman"/>
          <w:b/>
          <w:sz w:val="28"/>
          <w:szCs w:val="28"/>
          <w:lang w:eastAsia="ru-RU"/>
        </w:rPr>
        <w:t>Челябинской области</w:t>
      </w:r>
    </w:p>
    <w:p>
      <w:pPr>
        <w:pStyle w:val="Normal"/>
        <w:spacing w:lineRule="auto" w:line="240" w:before="0" w:after="0"/>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r>
    </w:p>
    <w:p>
      <w:pPr>
        <w:pStyle w:val="Normal"/>
        <w:spacing w:lineRule="auto" w:line="240" w:before="0" w:after="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ab/>
        <w:t xml:space="preserve">В соответствии с Земельным кодексом Российской Федерации, Федеральным законом от 31.07.2020 г. № 248-ФЗ «О государственном контроле (надзоре) и муниципальном контроле в Российской Федерации» Собрание депутатов Варненского муниципального района </w:t>
      </w:r>
    </w:p>
    <w:p>
      <w:pPr>
        <w:pStyle w:val="Normal"/>
        <w:spacing w:lineRule="auto" w:line="240" w:before="0" w:after="0"/>
        <w:jc w:val="both"/>
        <w:rPr>
          <w:rFonts w:ascii="Times New Roman" w:hAnsi="Times New Roman" w:eastAsia="Times New Roman" w:cs="Times New Roman"/>
          <w:b/>
          <w:b/>
          <w:sz w:val="24"/>
          <w:szCs w:val="24"/>
          <w:lang w:eastAsia="ru-RU"/>
        </w:rPr>
      </w:pPr>
      <w:r>
        <w:rPr>
          <w:rFonts w:eastAsia="Times New Roman" w:cs="Times New Roman" w:ascii="Times New Roman" w:hAnsi="Times New Roman"/>
          <w:b/>
          <w:sz w:val="24"/>
          <w:szCs w:val="24"/>
          <w:lang w:eastAsia="ru-RU"/>
        </w:rPr>
        <w:t xml:space="preserve">                                                             </w:t>
      </w:r>
    </w:p>
    <w:p>
      <w:pPr>
        <w:pStyle w:val="Normal"/>
        <w:spacing w:lineRule="auto" w:line="240" w:before="0" w:after="0"/>
        <w:jc w:val="center"/>
        <w:rPr>
          <w:rFonts w:ascii="Times New Roman" w:hAnsi="Times New Roman" w:eastAsia="Times New Roman" w:cs="Times New Roman"/>
          <w:b/>
          <w:b/>
          <w:sz w:val="24"/>
          <w:szCs w:val="24"/>
          <w:lang w:eastAsia="ru-RU"/>
        </w:rPr>
      </w:pPr>
      <w:r>
        <w:rPr>
          <w:rFonts w:eastAsia="Times New Roman" w:cs="Times New Roman" w:ascii="Times New Roman" w:hAnsi="Times New Roman"/>
          <w:b/>
          <w:sz w:val="24"/>
          <w:szCs w:val="24"/>
          <w:lang w:eastAsia="ru-RU"/>
        </w:rPr>
        <w:t>РЕШАЕТ:</w:t>
      </w:r>
    </w:p>
    <w:p>
      <w:pPr>
        <w:pStyle w:val="Normal"/>
        <w:keepNext w:val="true"/>
        <w:spacing w:lineRule="auto" w:line="240" w:before="0" w:after="0"/>
        <w:jc w:val="both"/>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r>
    </w:p>
    <w:p>
      <w:pPr>
        <w:pStyle w:val="Normal"/>
        <w:shd w:val="clear" w:color="auto" w:fill="FFFFFF"/>
        <w:spacing w:lineRule="auto" w:line="240" w:before="0" w:after="0"/>
        <w:jc w:val="both"/>
        <w:rPr>
          <w:rFonts w:ascii="Times New Roman" w:hAnsi="Times New Roman" w:eastAsia="Times New Roman" w:cs="Times New Roman"/>
          <w:kern w:val="2"/>
          <w:sz w:val="28"/>
          <w:szCs w:val="28"/>
          <w:lang w:eastAsia="ru-RU"/>
        </w:rPr>
      </w:pPr>
      <w:r>
        <w:rPr>
          <w:rFonts w:eastAsia="Times New Roman" w:cs="Times New Roman" w:ascii="Times New Roman" w:hAnsi="Times New Roman"/>
          <w:bCs/>
          <w:kern w:val="2"/>
          <w:sz w:val="28"/>
          <w:szCs w:val="28"/>
          <w:lang w:eastAsia="ru-RU"/>
        </w:rPr>
        <w:tab/>
        <w:t xml:space="preserve">1. </w:t>
      </w:r>
      <w:r>
        <w:rPr>
          <w:rFonts w:eastAsia="Times New Roman" w:cs="Times New Roman" w:ascii="Times New Roman" w:hAnsi="Times New Roman"/>
          <w:bCs/>
          <w:kern w:val="2"/>
          <w:sz w:val="28"/>
          <w:szCs w:val="28"/>
        </w:rPr>
        <w:t xml:space="preserve">Утвердить </w:t>
      </w:r>
      <w:r>
        <w:rPr>
          <w:rFonts w:eastAsia="Times New Roman" w:cs="Times New Roman" w:ascii="Times New Roman" w:hAnsi="Times New Roman"/>
          <w:sz w:val="28"/>
          <w:szCs w:val="28"/>
          <w:lang w:eastAsia="ru-RU"/>
        </w:rPr>
        <w:t>Положение о муниципальном земельном контроле на территории Варненского муниципального района Челябинской области (прилагается).</w:t>
      </w:r>
    </w:p>
    <w:p>
      <w:pPr>
        <w:pStyle w:val="ListParagraph"/>
        <w:keepNext w:val="true"/>
        <w:shd w:val="clear" w:color="auto" w:fill="FFFFFF"/>
        <w:spacing w:lineRule="auto" w:line="240" w:before="0" w:after="0"/>
        <w:ind w:left="0" w:hanging="0"/>
        <w:contextualSpacing/>
        <w:jc w:val="both"/>
        <w:rPr>
          <w:rFonts w:ascii="Times New Roman" w:hAnsi="Times New Roman" w:eastAsia="Times New Roman" w:cs="Times New Roman"/>
          <w:bCs/>
          <w:kern w:val="2"/>
          <w:sz w:val="28"/>
          <w:szCs w:val="28"/>
        </w:rPr>
      </w:pPr>
      <w:r>
        <w:rPr>
          <w:rFonts w:eastAsia="Times New Roman" w:cs="Times New Roman" w:ascii="Times New Roman" w:hAnsi="Times New Roman"/>
          <w:bCs/>
          <w:kern w:val="2"/>
          <w:sz w:val="28"/>
          <w:szCs w:val="28"/>
        </w:rPr>
      </w:r>
    </w:p>
    <w:p>
      <w:pPr>
        <w:pStyle w:val="Normal"/>
        <w:spacing w:lineRule="auto" w:line="240" w:before="0" w:after="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ab/>
        <w:t>2.</w:t>
      </w:r>
      <w:r>
        <w:rPr>
          <w:rFonts w:eastAsia="Times New Roman" w:cs="Times New Roman" w:ascii="Times New Roman" w:hAnsi="Times New Roman"/>
          <w:b/>
          <w:sz w:val="28"/>
          <w:szCs w:val="28"/>
          <w:lang w:eastAsia="ru-RU"/>
        </w:rPr>
        <w:t xml:space="preserve"> </w:t>
      </w:r>
      <w:r>
        <w:rPr>
          <w:rFonts w:eastAsia="Times New Roman" w:cs="Times New Roman" w:ascii="Times New Roman" w:hAnsi="Times New Roman"/>
          <w:sz w:val="28"/>
          <w:szCs w:val="28"/>
          <w:lang w:eastAsia="ru-RU"/>
        </w:rPr>
        <w:t>Настоящее Решение вступает в силу со дня его официального обнародования.</w:t>
      </w:r>
    </w:p>
    <w:p>
      <w:pPr>
        <w:pStyle w:val="Normal"/>
        <w:spacing w:before="0" w:after="0"/>
        <w:ind w:firstLine="708"/>
        <w:jc w:val="both"/>
        <w:rPr>
          <w:rFonts w:ascii="Times New Roman" w:hAnsi="Times New Roman" w:cs="Times New Roman"/>
          <w:sz w:val="28"/>
          <w:szCs w:val="28"/>
        </w:rPr>
      </w:pPr>
      <w:r>
        <w:rPr>
          <w:rFonts w:cs="Times New Roman" w:ascii="Times New Roman" w:hAnsi="Times New Roman"/>
          <w:sz w:val="28"/>
          <w:szCs w:val="28"/>
        </w:rPr>
      </w:r>
    </w:p>
    <w:p>
      <w:pPr>
        <w:pStyle w:val="Normal"/>
        <w:spacing w:before="0" w:after="0"/>
        <w:ind w:firstLine="708"/>
        <w:jc w:val="both"/>
        <w:rPr>
          <w:rFonts w:ascii="Times New Roman" w:hAnsi="Times New Roman" w:cs="Times New Roman"/>
          <w:sz w:val="28"/>
          <w:szCs w:val="28"/>
        </w:rPr>
      </w:pPr>
      <w:r>
        <w:rPr>
          <w:rFonts w:cs="Times New Roman" w:ascii="Times New Roman" w:hAnsi="Times New Roman"/>
          <w:sz w:val="28"/>
          <w:szCs w:val="28"/>
        </w:rPr>
        <w:t>3.Настоящее Решение обнародовать на Информационном стенде и официальном сайте  администрации Варненского муниципального района в сети «Интернет».</w:t>
      </w:r>
    </w:p>
    <w:p>
      <w:pPr>
        <w:pStyle w:val="Normal"/>
        <w:spacing w:lineRule="auto" w:line="240" w:before="0" w:after="0"/>
        <w:ind w:firstLine="708"/>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r>
    </w:p>
    <w:p>
      <w:pPr>
        <w:pStyle w:val="Normal"/>
        <w:spacing w:lineRule="auto" w:line="240" w:before="0" w:after="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r>
    </w:p>
    <w:p>
      <w:pPr>
        <w:pStyle w:val="Normal"/>
        <w:spacing w:lineRule="auto" w:line="240" w:before="0" w:after="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r>
    </w:p>
    <w:p>
      <w:pPr>
        <w:pStyle w:val="Normal"/>
        <w:spacing w:lineRule="auto" w:line="240" w:before="0" w:after="0"/>
        <w:rPr>
          <w:rFonts w:ascii="Times New Roman" w:hAnsi="Times New Roman" w:cs="Times New Roman"/>
          <w:b/>
          <w:b/>
          <w:sz w:val="28"/>
          <w:szCs w:val="28"/>
        </w:rPr>
      </w:pPr>
      <w:r>
        <w:rPr>
          <w:rFonts w:cs="Times New Roman" w:ascii="Times New Roman" w:hAnsi="Times New Roman"/>
          <w:b/>
          <w:sz w:val="28"/>
          <w:szCs w:val="28"/>
        </w:rPr>
        <w:t>Глава Варненского                                   Председатель Собрания депутатов</w:t>
      </w:r>
    </w:p>
    <w:p>
      <w:pPr>
        <w:pStyle w:val="Normal"/>
        <w:tabs>
          <w:tab w:val="clear" w:pos="709"/>
          <w:tab w:val="left" w:pos="0" w:leader="none"/>
        </w:tabs>
        <w:spacing w:lineRule="auto" w:line="240" w:before="0" w:after="0"/>
        <w:rPr>
          <w:rFonts w:ascii="Times New Roman" w:hAnsi="Times New Roman" w:cs="Times New Roman"/>
          <w:b/>
          <w:b/>
          <w:sz w:val="28"/>
          <w:szCs w:val="28"/>
        </w:rPr>
      </w:pPr>
      <w:r>
        <w:rPr>
          <w:rFonts w:cs="Times New Roman" w:ascii="Times New Roman" w:hAnsi="Times New Roman"/>
          <w:b/>
          <w:sz w:val="28"/>
          <w:szCs w:val="28"/>
        </w:rPr>
        <w:t>муниципального района</w:t>
        <w:tab/>
        <w:t xml:space="preserve">              Варненского муниципального района</w:t>
      </w:r>
    </w:p>
    <w:p>
      <w:pPr>
        <w:pStyle w:val="Normal"/>
        <w:spacing w:lineRule="auto" w:line="240" w:before="0" w:after="0"/>
        <w:rPr>
          <w:rFonts w:ascii="Times New Roman" w:hAnsi="Times New Roman" w:cs="Times New Roman"/>
          <w:b/>
          <w:b/>
          <w:sz w:val="28"/>
          <w:szCs w:val="28"/>
        </w:rPr>
      </w:pPr>
      <w:r>
        <w:rPr>
          <w:rFonts w:cs="Times New Roman" w:ascii="Times New Roman" w:hAnsi="Times New Roman"/>
          <w:b/>
          <w:sz w:val="28"/>
          <w:szCs w:val="28"/>
        </w:rPr>
      </w:r>
    </w:p>
    <w:p>
      <w:pPr>
        <w:pStyle w:val="Normal"/>
        <w:tabs>
          <w:tab w:val="clear" w:pos="709"/>
          <w:tab w:val="left" w:pos="5160" w:leader="none"/>
        </w:tabs>
        <w:spacing w:lineRule="auto" w:line="240" w:before="0" w:after="0"/>
        <w:jc w:val="both"/>
        <w:rPr>
          <w:rFonts w:ascii="Times New Roman" w:hAnsi="Times New Roman" w:cs="Times New Roman"/>
          <w:b/>
          <w:b/>
          <w:sz w:val="28"/>
          <w:szCs w:val="28"/>
        </w:rPr>
      </w:pPr>
      <w:r>
        <w:rPr>
          <w:rFonts w:eastAsia="Times New Roman" w:cs="Times New Roman" w:ascii="Times New Roman" w:hAnsi="Times New Roman"/>
          <w:b/>
          <w:sz w:val="28"/>
          <w:szCs w:val="28"/>
          <w:lang w:eastAsia="ru-RU"/>
        </w:rPr>
        <w:t>__________К.Ю.Моисеев                          ______________А.А.Кормилицын</w:t>
      </w:r>
    </w:p>
    <w:p>
      <w:pPr>
        <w:pStyle w:val="Normal"/>
        <w:spacing w:lineRule="auto" w:line="240" w:before="0" w:after="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r>
    </w:p>
    <w:p>
      <w:pPr>
        <w:pStyle w:val="Normal"/>
        <w:spacing w:lineRule="auto" w:line="240" w:before="0" w:after="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 xml:space="preserve"> </w:t>
      </w:r>
    </w:p>
    <w:p>
      <w:pPr>
        <w:pStyle w:val="Normal"/>
        <w:spacing w:lineRule="auto" w:line="240" w:before="0" w:after="0"/>
        <w:jc w:val="right"/>
        <w:rPr>
          <w:rFonts w:ascii="Times New Roman" w:hAnsi="Times New Roman" w:cs="Times New Roman"/>
          <w:sz w:val="28"/>
          <w:szCs w:val="28"/>
        </w:rPr>
      </w:pPr>
      <w:r>
        <w:rPr>
          <w:rFonts w:cs="Times New Roman" w:ascii="Times New Roman" w:hAnsi="Times New Roman"/>
          <w:b w:val="false"/>
          <w:bCs w:val="false"/>
          <w:sz w:val="24"/>
          <w:szCs w:val="24"/>
        </w:rPr>
        <w:t xml:space="preserve">Приложение </w:t>
      </w:r>
    </w:p>
    <w:p>
      <w:pPr>
        <w:pStyle w:val="Normal"/>
        <w:spacing w:lineRule="auto" w:line="240" w:before="0" w:after="0"/>
        <w:jc w:val="right"/>
        <w:rPr>
          <w:rFonts w:ascii="Times New Roman" w:hAnsi="Times New Roman" w:cs="Times New Roman"/>
          <w:sz w:val="28"/>
          <w:szCs w:val="28"/>
        </w:rPr>
      </w:pPr>
      <w:r>
        <w:rPr>
          <w:rFonts w:cs="Times New Roman" w:ascii="Times New Roman" w:hAnsi="Times New Roman"/>
          <w:b w:val="false"/>
          <w:bCs w:val="false"/>
          <w:sz w:val="24"/>
          <w:szCs w:val="24"/>
        </w:rPr>
        <w:t xml:space="preserve"> </w:t>
      </w:r>
      <w:r>
        <w:rPr>
          <w:rFonts w:cs="Times New Roman" w:ascii="Times New Roman" w:hAnsi="Times New Roman"/>
          <w:b w:val="false"/>
          <w:bCs w:val="false"/>
          <w:sz w:val="24"/>
          <w:szCs w:val="24"/>
        </w:rPr>
        <w:t>к Решению Собрания депутатов</w:t>
      </w:r>
    </w:p>
    <w:p>
      <w:pPr>
        <w:pStyle w:val="Normal"/>
        <w:spacing w:lineRule="auto" w:line="240" w:before="0" w:after="0"/>
        <w:jc w:val="right"/>
        <w:rPr>
          <w:rFonts w:ascii="Times New Roman" w:hAnsi="Times New Roman" w:cs="Times New Roman"/>
          <w:sz w:val="28"/>
          <w:szCs w:val="28"/>
        </w:rPr>
      </w:pPr>
      <w:r>
        <w:rPr>
          <w:rFonts w:cs="Times New Roman" w:ascii="Times New Roman" w:hAnsi="Times New Roman"/>
          <w:b w:val="false"/>
          <w:bCs w:val="false"/>
          <w:sz w:val="24"/>
          <w:szCs w:val="24"/>
        </w:rPr>
        <w:t xml:space="preserve"> </w:t>
      </w:r>
      <w:r>
        <w:rPr>
          <w:rFonts w:cs="Times New Roman" w:ascii="Times New Roman" w:hAnsi="Times New Roman"/>
          <w:b w:val="false"/>
          <w:bCs w:val="false"/>
          <w:sz w:val="24"/>
          <w:szCs w:val="24"/>
        </w:rPr>
        <w:t>Варненского муниципального района</w:t>
      </w:r>
    </w:p>
    <w:p>
      <w:pPr>
        <w:pStyle w:val="Normal"/>
        <w:spacing w:lineRule="auto" w:line="240" w:before="0" w:after="0"/>
        <w:jc w:val="right"/>
        <w:rPr>
          <w:rFonts w:ascii="Times New Roman" w:hAnsi="Times New Roman" w:cs="Times New Roman"/>
          <w:sz w:val="28"/>
          <w:szCs w:val="28"/>
        </w:rPr>
      </w:pPr>
      <w:r>
        <w:rPr>
          <w:rFonts w:cs="Times New Roman" w:ascii="Times New Roman" w:hAnsi="Times New Roman"/>
          <w:b w:val="false"/>
          <w:bCs w:val="false"/>
          <w:sz w:val="24"/>
          <w:szCs w:val="24"/>
        </w:rPr>
        <w:t xml:space="preserve"> </w:t>
      </w:r>
      <w:r>
        <w:rPr>
          <w:rFonts w:cs="Times New Roman" w:ascii="Times New Roman" w:hAnsi="Times New Roman"/>
          <w:b w:val="false"/>
          <w:bCs w:val="false"/>
          <w:sz w:val="24"/>
          <w:szCs w:val="24"/>
        </w:rPr>
        <w:t>от 20 октября 2021 года № 103</w:t>
      </w:r>
    </w:p>
    <w:p>
      <w:pPr>
        <w:pStyle w:val="Normal"/>
        <w:spacing w:lineRule="auto" w:line="240" w:before="0" w:after="0"/>
        <w:jc w:val="center"/>
        <w:rPr>
          <w:rFonts w:ascii="Times New Roman" w:hAnsi="Times New Roman" w:cs="Times New Roman"/>
          <w:sz w:val="28"/>
          <w:szCs w:val="28"/>
        </w:rPr>
      </w:pPr>
      <w:r>
        <w:rPr>
          <w:rFonts w:cs="Times New Roman" w:ascii="Times New Roman" w:hAnsi="Times New Roman"/>
          <w:sz w:val="28"/>
          <w:szCs w:val="28"/>
        </w:rPr>
      </w:r>
    </w:p>
    <w:p>
      <w:pPr>
        <w:pStyle w:val="Normal"/>
        <w:spacing w:lineRule="auto" w:line="240" w:before="0" w:after="0"/>
        <w:jc w:val="center"/>
        <w:rPr>
          <w:rFonts w:ascii="Times New Roman" w:hAnsi="Times New Roman" w:cs="Times New Roman"/>
          <w:sz w:val="28"/>
          <w:szCs w:val="28"/>
        </w:rPr>
      </w:pPr>
      <w:r>
        <w:rPr>
          <w:rFonts w:cs="Times New Roman" w:ascii="Times New Roman" w:hAnsi="Times New Roman"/>
          <w:sz w:val="28"/>
          <w:szCs w:val="28"/>
        </w:rPr>
      </w:r>
    </w:p>
    <w:p>
      <w:pPr>
        <w:pStyle w:val="Normal"/>
        <w:spacing w:lineRule="auto" w:line="240" w:before="0" w:after="0"/>
        <w:jc w:val="center"/>
        <w:rPr>
          <w:rFonts w:ascii="Times New Roman" w:hAnsi="Times New Roman" w:cs="Times New Roman"/>
          <w:sz w:val="28"/>
          <w:szCs w:val="28"/>
        </w:rPr>
      </w:pPr>
      <w:r>
        <w:rPr>
          <w:rFonts w:cs="Times New Roman" w:ascii="Times New Roman" w:hAnsi="Times New Roman"/>
          <w:sz w:val="28"/>
          <w:szCs w:val="28"/>
        </w:rPr>
      </w:r>
    </w:p>
    <w:p>
      <w:pPr>
        <w:pStyle w:val="ConsPlusTitle"/>
        <w:spacing w:lineRule="auto" w:line="240" w:before="0" w:after="0"/>
        <w:ind w:left="0" w:firstLine="709"/>
        <w:contextualSpacing/>
        <w:jc w:val="center"/>
        <w:rPr>
          <w:rFonts w:ascii="Times New Roman" w:hAnsi="Times New Roman" w:cs="Times New Roman"/>
          <w:sz w:val="28"/>
          <w:szCs w:val="28"/>
        </w:rPr>
      </w:pPr>
      <w:r>
        <w:rPr>
          <w:rFonts w:cs="Times New Roman" w:ascii="Times New Roman" w:hAnsi="Times New Roman"/>
          <w:b/>
          <w:sz w:val="28"/>
          <w:szCs w:val="28"/>
          <w:lang w:val="en-US"/>
        </w:rPr>
        <w:t>ПОЛОЖЕНИЕ</w:t>
      </w:r>
    </w:p>
    <w:p>
      <w:pPr>
        <w:pStyle w:val="ConsPlusTitle"/>
        <w:jc w:val="center"/>
        <w:rPr>
          <w:rFonts w:ascii="Times New Roman" w:hAnsi="Times New Roman" w:cs="Times New Roman"/>
          <w:sz w:val="28"/>
          <w:szCs w:val="28"/>
        </w:rPr>
      </w:pPr>
      <w:r>
        <w:rPr>
          <w:rFonts w:cs="Times New Roman" w:ascii="Times New Roman" w:hAnsi="Times New Roman"/>
          <w:sz w:val="28"/>
          <w:szCs w:val="28"/>
        </w:rPr>
        <w:t xml:space="preserve">о муниципальном земельном контроле на территории </w:t>
      </w:r>
    </w:p>
    <w:p>
      <w:pPr>
        <w:pStyle w:val="ConsPlusTitle"/>
        <w:spacing w:lineRule="auto" w:line="240" w:before="0" w:after="0"/>
        <w:ind w:left="0" w:firstLine="709"/>
        <w:contextualSpacing/>
        <w:jc w:val="center"/>
        <w:rPr>
          <w:rFonts w:ascii="Times New Roman" w:hAnsi="Times New Roman" w:cs="Times New Roman"/>
          <w:sz w:val="28"/>
          <w:szCs w:val="28"/>
        </w:rPr>
      </w:pPr>
      <w:r>
        <w:rPr>
          <w:rFonts w:cs="Times New Roman" w:ascii="Times New Roman" w:hAnsi="Times New Roman"/>
          <w:b/>
          <w:sz w:val="28"/>
          <w:szCs w:val="28"/>
          <w:lang w:val="en-US"/>
        </w:rPr>
        <w:t>Варненского муниципального района Челябинской области</w:t>
      </w:r>
    </w:p>
    <w:p>
      <w:pPr>
        <w:pStyle w:val="ListParagraph"/>
        <w:spacing w:lineRule="auto" w:line="240" w:before="0" w:after="0"/>
        <w:ind w:left="0" w:firstLine="709"/>
        <w:contextualSpacing/>
        <w:jc w:val="center"/>
        <w:rPr>
          <w:rFonts w:ascii="Times New Roman" w:hAnsi="Times New Roman" w:cs="Times New Roman"/>
          <w:b/>
          <w:b/>
          <w:sz w:val="28"/>
          <w:szCs w:val="28"/>
        </w:rPr>
      </w:pPr>
      <w:r>
        <w:rPr>
          <w:rFonts w:cs="Times New Roman" w:ascii="Times New Roman" w:hAnsi="Times New Roman"/>
          <w:b/>
          <w:sz w:val="28"/>
          <w:szCs w:val="28"/>
        </w:rPr>
      </w:r>
    </w:p>
    <w:p>
      <w:pPr>
        <w:pStyle w:val="ListParagraph"/>
        <w:spacing w:lineRule="auto" w:line="240" w:before="0" w:after="0"/>
        <w:ind w:left="0" w:firstLine="709"/>
        <w:contextualSpacing/>
        <w:jc w:val="center"/>
        <w:rPr>
          <w:rFonts w:ascii="Times New Roman" w:hAnsi="Times New Roman" w:cs="Times New Roman"/>
          <w:b/>
          <w:b/>
          <w:sz w:val="28"/>
          <w:szCs w:val="28"/>
        </w:rPr>
      </w:pPr>
      <w:r>
        <w:rPr>
          <w:rFonts w:cs="Times New Roman" w:ascii="Times New Roman" w:hAnsi="Times New Roman"/>
          <w:b/>
          <w:sz w:val="28"/>
          <w:szCs w:val="28"/>
        </w:rPr>
      </w:r>
    </w:p>
    <w:p>
      <w:pPr>
        <w:pStyle w:val="ListParagraph"/>
        <w:spacing w:lineRule="auto" w:line="240" w:before="0" w:after="0"/>
        <w:ind w:left="0" w:firstLine="709"/>
        <w:contextualSpacing/>
        <w:jc w:val="center"/>
        <w:rPr>
          <w:rFonts w:ascii="Times New Roman" w:hAnsi="Times New Roman" w:cs="Times New Roman"/>
          <w:b/>
          <w:b/>
          <w:sz w:val="28"/>
          <w:szCs w:val="28"/>
        </w:rPr>
      </w:pPr>
      <w:r>
        <w:rPr>
          <w:rFonts w:cs="Times New Roman" w:ascii="Times New Roman" w:hAnsi="Times New Roman"/>
          <w:b/>
          <w:sz w:val="28"/>
          <w:szCs w:val="28"/>
        </w:rPr>
      </w:r>
    </w:p>
    <w:p>
      <w:pPr>
        <w:pStyle w:val="ListParagraph"/>
        <w:spacing w:lineRule="auto" w:line="240" w:before="0" w:after="0"/>
        <w:ind w:left="0" w:firstLine="709"/>
        <w:contextualSpacing/>
        <w:jc w:val="center"/>
        <w:rPr>
          <w:rFonts w:ascii="Times New Roman" w:hAnsi="Times New Roman" w:cs="Times New Roman"/>
          <w:b/>
          <w:b/>
          <w:sz w:val="28"/>
          <w:szCs w:val="28"/>
        </w:rPr>
      </w:pPr>
      <w:r>
        <w:rPr>
          <w:rFonts w:cs="Times New Roman" w:ascii="Times New Roman" w:hAnsi="Times New Roman"/>
          <w:b/>
          <w:sz w:val="28"/>
          <w:szCs w:val="28"/>
          <w:lang w:val="en-US"/>
        </w:rPr>
        <w:t>I</w:t>
      </w:r>
      <w:r>
        <w:rPr>
          <w:rFonts w:cs="Times New Roman" w:ascii="Times New Roman" w:hAnsi="Times New Roman"/>
          <w:b/>
          <w:sz w:val="28"/>
          <w:szCs w:val="28"/>
        </w:rPr>
        <w:t>. Общие положения</w:t>
      </w:r>
    </w:p>
    <w:p>
      <w:pPr>
        <w:pStyle w:val="Normal"/>
        <w:spacing w:lineRule="auto" w:line="240" w:before="0" w:after="0"/>
        <w:ind w:firstLine="709"/>
        <w:rPr>
          <w:rFonts w:ascii="Times New Roman" w:hAnsi="Times New Roman" w:cs="Times New Roman"/>
          <w:sz w:val="28"/>
          <w:szCs w:val="28"/>
        </w:rPr>
      </w:pPr>
      <w:r>
        <w:rPr>
          <w:rFonts w:cs="Times New Roman" w:ascii="Times New Roman" w:hAnsi="Times New Roman"/>
          <w:sz w:val="28"/>
          <w:szCs w:val="28"/>
        </w:rPr>
      </w:r>
    </w:p>
    <w:p>
      <w:pPr>
        <w:pStyle w:val="Normal"/>
        <w:numPr>
          <w:ilvl w:val="0"/>
          <w:numId w:val="1"/>
        </w:numPr>
        <w:spacing w:lineRule="auto" w:line="240" w:before="0" w:after="0"/>
        <w:ind w:firstLine="709"/>
        <w:jc w:val="both"/>
        <w:rPr>
          <w:rFonts w:ascii="Times New Roman" w:hAnsi="Times New Roman" w:cs="Times New Roman"/>
          <w:i/>
          <w:i/>
          <w:sz w:val="28"/>
          <w:szCs w:val="28"/>
          <w:u w:val="single"/>
        </w:rPr>
      </w:pPr>
      <w:r>
        <w:rPr>
          <w:rFonts w:cs="Times New Roman" w:ascii="Times New Roman" w:hAnsi="Times New Roman"/>
          <w:sz w:val="28"/>
          <w:szCs w:val="28"/>
        </w:rPr>
        <w:t>Настоящее Положение устанавливает порядок организации и осуществления муниципального земельного контроля на территории Варненского муниципального района Челябинской области.</w:t>
      </w:r>
    </w:p>
    <w:p>
      <w:pPr>
        <w:pStyle w:val="ListParagraph"/>
        <w:numPr>
          <w:ilvl w:val="0"/>
          <w:numId w:val="1"/>
        </w:numPr>
        <w:spacing w:lineRule="auto" w:line="240" w:before="0" w:after="0"/>
        <w:ind w:left="0" w:firstLine="709"/>
        <w:contextualSpacing/>
        <w:jc w:val="both"/>
        <w:rPr>
          <w:rFonts w:ascii="Times New Roman" w:hAnsi="Times New Roman" w:cs="Times New Roman"/>
          <w:sz w:val="28"/>
          <w:szCs w:val="28"/>
        </w:rPr>
      </w:pPr>
      <w:r>
        <w:rPr>
          <w:rFonts w:cs="Times New Roman" w:ascii="Times New Roman" w:hAnsi="Times New Roman"/>
          <w:bCs/>
          <w:sz w:val="28"/>
          <w:szCs w:val="28"/>
        </w:rPr>
        <w:t>Предметом</w:t>
      </w:r>
      <w:r>
        <w:rPr>
          <w:rFonts w:cs="Times New Roman" w:ascii="Times New Roman" w:hAnsi="Times New Roman"/>
          <w:sz w:val="28"/>
          <w:szCs w:val="28"/>
        </w:rPr>
        <w:t xml:space="preserve"> муниципального земельного контроля является соблюдение юридическими лицами, индивидуальными предпринимателями, гражданами обязательных требований земельного законодательства в отношении объектов земельных отношений, за нарушение которых законодательством предусмотрена административная ответственность.</w:t>
      </w:r>
    </w:p>
    <w:p>
      <w:pPr>
        <w:pStyle w:val="ListParagraph"/>
        <w:numPr>
          <w:ilvl w:val="0"/>
          <w:numId w:val="1"/>
        </w:numPr>
        <w:spacing w:lineRule="auto" w:line="240" w:before="0" w:after="0"/>
        <w:ind w:left="0" w:firstLine="720"/>
        <w:contextualSpacing/>
        <w:jc w:val="both"/>
        <w:rPr>
          <w:rFonts w:ascii="Times New Roman" w:hAnsi="Times New Roman" w:cs="Times New Roman"/>
          <w:sz w:val="28"/>
          <w:szCs w:val="28"/>
        </w:rPr>
      </w:pPr>
      <w:r>
        <w:rPr>
          <w:rFonts w:cs="Times New Roman" w:ascii="Times New Roman" w:hAnsi="Times New Roman"/>
          <w:sz w:val="28"/>
          <w:szCs w:val="28"/>
        </w:rPr>
        <w:t>Муниципальный земельный контроль на территории Варненского муниципального района Челябинской области осуществляется Администрацией Варненского муниципального района в лице Управления по имуществу в пределах своих полномочий (далее – орган муниципального земельного контроля).</w:t>
      </w:r>
    </w:p>
    <w:p>
      <w:pPr>
        <w:pStyle w:val="ListParagraph"/>
        <w:numPr>
          <w:ilvl w:val="0"/>
          <w:numId w:val="1"/>
        </w:numPr>
        <w:spacing w:before="0" w:after="0"/>
        <w:ind w:left="0" w:firstLine="709"/>
        <w:contextualSpacing/>
        <w:jc w:val="both"/>
        <w:rPr>
          <w:rFonts w:ascii="Times New Roman" w:hAnsi="Times New Roman" w:cs="Times New Roman"/>
          <w:iCs/>
          <w:sz w:val="28"/>
          <w:szCs w:val="28"/>
        </w:rPr>
      </w:pPr>
      <w:r>
        <w:rPr>
          <w:rFonts w:cs="Times New Roman" w:ascii="Times New Roman" w:hAnsi="Times New Roman"/>
          <w:iCs/>
          <w:sz w:val="28"/>
          <w:szCs w:val="28"/>
        </w:rPr>
        <w:t xml:space="preserve">Инспектор по муниципальному земельному контролю является должностным лицом, уполномоченным на проведение конкретного профилактического мероприятия или контрольного мероприятия. </w:t>
      </w:r>
    </w:p>
    <w:p>
      <w:pPr>
        <w:pStyle w:val="ListParagraph"/>
        <w:numPr>
          <w:ilvl w:val="0"/>
          <w:numId w:val="1"/>
        </w:numPr>
        <w:spacing w:lineRule="auto" w:line="240" w:before="0" w:after="0"/>
        <w:ind w:left="0" w:firstLine="709"/>
        <w:contextualSpacing/>
        <w:jc w:val="both"/>
        <w:rPr>
          <w:rFonts w:ascii="Times New Roman" w:hAnsi="Times New Roman" w:cs="Times New Roman"/>
          <w:sz w:val="28"/>
          <w:szCs w:val="28"/>
        </w:rPr>
      </w:pPr>
      <w:r>
        <w:rPr>
          <w:rFonts w:cs="Times New Roman" w:ascii="Times New Roman" w:hAnsi="Times New Roman"/>
          <w:sz w:val="28"/>
          <w:szCs w:val="28"/>
        </w:rPr>
        <w:t>Решение о проведении контрольных мероприятий принимается  начальником Управления по имуществу в виде соответствующего приказа.</w:t>
      </w:r>
    </w:p>
    <w:p>
      <w:pPr>
        <w:pStyle w:val="ListParagraph"/>
        <w:numPr>
          <w:ilvl w:val="0"/>
          <w:numId w:val="1"/>
        </w:numPr>
        <w:spacing w:lineRule="auto" w:line="240" w:before="0" w:after="0"/>
        <w:ind w:left="0" w:firstLine="709"/>
        <w:contextualSpacing/>
        <w:jc w:val="both"/>
        <w:rPr>
          <w:rFonts w:ascii="Times New Roman" w:hAnsi="Times New Roman" w:cs="Times New Roman"/>
          <w:sz w:val="28"/>
          <w:szCs w:val="28"/>
        </w:rPr>
      </w:pPr>
      <w:r>
        <w:rPr>
          <w:rFonts w:cs="Times New Roman" w:ascii="Times New Roman" w:hAnsi="Times New Roman"/>
          <w:sz w:val="28"/>
          <w:szCs w:val="28"/>
        </w:rPr>
        <w:t xml:space="preserve">Инспектор по муниципальному земельному контролю в пределах своих полномочий несет обязанности и обладает правами, установленными Федеральным законом от 31.07.2020 г. № 248-ФЗ «О государственном контроле (надзоре) и муниципальном контроле в Российской Федерации» (далее – Федеральный закон от 31.07.2020 г. № 248-ФЗ), в том числе правом на использование фотосъемки, аудио- и видеозаписи, иными способами фиксации доказательств. </w:t>
      </w:r>
    </w:p>
    <w:p>
      <w:pPr>
        <w:pStyle w:val="Pt000002"/>
        <w:numPr>
          <w:ilvl w:val="0"/>
          <w:numId w:val="1"/>
        </w:numPr>
        <w:spacing w:beforeAutospacing="0" w:before="0" w:afterAutospacing="0" w:after="0"/>
        <w:ind w:firstLine="567"/>
        <w:jc w:val="both"/>
        <w:rPr>
          <w:sz w:val="28"/>
          <w:szCs w:val="28"/>
        </w:rPr>
      </w:pPr>
      <w:r>
        <w:rPr>
          <w:rStyle w:val="Pta0000004"/>
          <w:sz w:val="28"/>
          <w:szCs w:val="28"/>
        </w:rPr>
        <w:t>Объектами</w:t>
      </w:r>
      <w:r>
        <w:rPr>
          <w:sz w:val="28"/>
          <w:szCs w:val="28"/>
        </w:rPr>
        <w:t xml:space="preserve"> муниципального земельного контроля</w:t>
      </w:r>
      <w:r>
        <w:rPr>
          <w:rStyle w:val="Pta0000004"/>
          <w:sz w:val="28"/>
          <w:szCs w:val="28"/>
        </w:rPr>
        <w:t xml:space="preserve"> </w:t>
      </w:r>
      <w:r>
        <w:rPr>
          <w:sz w:val="28"/>
          <w:szCs w:val="28"/>
        </w:rPr>
        <w:t>являются объекты земельных отношений (земли, земельные участки или части земельных участков), расположенные в границах муниципального образования, к которым предъявляются обязательные требования,</w:t>
      </w:r>
      <w:r>
        <w:rPr>
          <w:rFonts w:cs="Arial" w:ascii="Arial" w:hAnsi="Arial"/>
          <w:sz w:val="20"/>
          <w:szCs w:val="20"/>
        </w:rPr>
        <w:t xml:space="preserve"> </w:t>
      </w:r>
      <w:r>
        <w:rPr>
          <w:sz w:val="28"/>
          <w:szCs w:val="28"/>
        </w:rPr>
        <w:t>а также действия (бездействие) граждан и организаций, в рамках которых должны соблюдаться обязательные требования, в том числе предъявляемые к гражданам и организациям, осуществляющим деятельность, действия (бездействие).</w:t>
      </w:r>
    </w:p>
    <w:p>
      <w:pPr>
        <w:pStyle w:val="Normal"/>
        <w:spacing w:lineRule="auto" w:line="240" w:before="0" w:after="0"/>
        <w:ind w:firstLine="567"/>
        <w:jc w:val="both"/>
        <w:rPr>
          <w:rFonts w:ascii="Times New Roman" w:hAnsi="Times New Roman" w:cs="Times New Roman"/>
          <w:sz w:val="28"/>
          <w:szCs w:val="28"/>
        </w:rPr>
      </w:pPr>
      <w:r>
        <w:rPr>
          <w:rStyle w:val="Pta0000004"/>
          <w:rFonts w:cs="Times New Roman" w:ascii="Times New Roman" w:hAnsi="Times New Roman"/>
          <w:sz w:val="28"/>
          <w:szCs w:val="28"/>
        </w:rPr>
        <w:t xml:space="preserve">Учет объектов контроля осуществляется путем внесения сведений об объектах контроля в формы учёта, заполняемые </w:t>
      </w:r>
      <w:r>
        <w:rPr>
          <w:rFonts w:cs="Times New Roman" w:ascii="Times New Roman" w:hAnsi="Times New Roman"/>
          <w:sz w:val="28"/>
          <w:szCs w:val="28"/>
        </w:rPr>
        <w:t xml:space="preserve">органом муниципального земельного контроля. </w:t>
      </w:r>
    </w:p>
    <w:p>
      <w:pPr>
        <w:pStyle w:val="Normal"/>
        <w:spacing w:lineRule="auto" w:line="240" w:before="0" w:after="0"/>
        <w:ind w:firstLine="567"/>
        <w:jc w:val="both"/>
        <w:rPr>
          <w:rStyle w:val="Pta0000004"/>
          <w:rFonts w:ascii="Times New Roman" w:hAnsi="Times New Roman" w:cs="Times New Roman"/>
          <w:sz w:val="28"/>
          <w:szCs w:val="28"/>
        </w:rPr>
      </w:pPr>
      <w:r>
        <w:rPr>
          <w:rStyle w:val="Pta0000004"/>
          <w:rFonts w:cs="Times New Roman" w:ascii="Times New Roman" w:hAnsi="Times New Roman"/>
          <w:sz w:val="28"/>
          <w:szCs w:val="28"/>
        </w:rPr>
        <w:t xml:space="preserve">8. При сборе, обработке, анализе и учете сведений об объектах контроля </w:t>
      </w:r>
      <w:r>
        <w:rPr>
          <w:rFonts w:cs="Times New Roman" w:ascii="Times New Roman" w:hAnsi="Times New Roman"/>
          <w:sz w:val="28"/>
          <w:szCs w:val="28"/>
        </w:rPr>
        <w:t>орган муниципального контроля</w:t>
      </w:r>
      <w:r>
        <w:rPr>
          <w:rStyle w:val="Pta0000004"/>
          <w:rFonts w:cs="Times New Roman" w:ascii="Times New Roman" w:hAnsi="Times New Roman"/>
          <w:sz w:val="28"/>
          <w:szCs w:val="28"/>
        </w:rPr>
        <w:t xml:space="preserve"> использует информацию, представляемую им в соответствии с нормативными правовыми актами, информацию, получаемую в рамках межведомственного взаимодействия, а также общедоступную информацию, в том числе сведения, содержащиеся в </w:t>
      </w:r>
      <w:r>
        <w:rPr>
          <w:rFonts w:cs="Times New Roman" w:ascii="Times New Roman" w:hAnsi="Times New Roman"/>
          <w:sz w:val="28"/>
          <w:szCs w:val="28"/>
        </w:rPr>
        <w:t>Едином государственном реестре недвижимости</w:t>
      </w:r>
      <w:r>
        <w:rPr>
          <w:rStyle w:val="Pta0000004"/>
          <w:rFonts w:cs="Times New Roman" w:ascii="Times New Roman" w:hAnsi="Times New Roman"/>
          <w:sz w:val="28"/>
          <w:szCs w:val="28"/>
        </w:rPr>
        <w:t>.</w:t>
      </w:r>
    </w:p>
    <w:p>
      <w:pPr>
        <w:pStyle w:val="Ptconsplusnormal000012"/>
        <w:spacing w:beforeAutospacing="0" w:before="0" w:afterAutospacing="0" w:after="0"/>
        <w:ind w:firstLine="709"/>
        <w:jc w:val="both"/>
        <w:rPr>
          <w:sz w:val="28"/>
          <w:szCs w:val="28"/>
        </w:rPr>
      </w:pPr>
      <w:r>
        <w:rPr>
          <w:sz w:val="28"/>
          <w:szCs w:val="28"/>
        </w:rPr>
      </w:r>
    </w:p>
    <w:p>
      <w:pPr>
        <w:pStyle w:val="Pta000021"/>
        <w:spacing w:beforeAutospacing="0" w:before="0" w:afterAutospacing="0" w:after="0"/>
        <w:ind w:firstLine="709"/>
        <w:jc w:val="both"/>
        <w:rPr>
          <w:rStyle w:val="Pta0"/>
          <w:b/>
          <w:b/>
          <w:sz w:val="28"/>
          <w:szCs w:val="28"/>
        </w:rPr>
      </w:pPr>
      <w:r>
        <w:rPr>
          <w:rStyle w:val="Pta0"/>
          <w:b/>
          <w:sz w:val="28"/>
          <w:szCs w:val="28"/>
        </w:rPr>
        <w:t xml:space="preserve">II. Управление рисками причинения вреда (ущерба) </w:t>
      </w:r>
      <w:r>
        <w:rPr>
          <w:rStyle w:val="Pta0000022"/>
          <w:b/>
          <w:sz w:val="28"/>
          <w:szCs w:val="28"/>
        </w:rPr>
        <w:t>‎</w:t>
      </w:r>
      <w:r>
        <w:rPr>
          <w:rStyle w:val="Pta0"/>
          <w:b/>
          <w:sz w:val="28"/>
          <w:szCs w:val="28"/>
        </w:rPr>
        <w:t>охраняемым законом ценностям при осуществлении</w:t>
      </w:r>
      <w:r>
        <w:rPr>
          <w:rStyle w:val="Pta0000022"/>
          <w:b/>
          <w:sz w:val="28"/>
          <w:szCs w:val="28"/>
        </w:rPr>
        <w:t xml:space="preserve">‎ </w:t>
      </w:r>
      <w:r>
        <w:rPr>
          <w:rStyle w:val="Pta0"/>
          <w:b/>
          <w:sz w:val="28"/>
          <w:szCs w:val="28"/>
        </w:rPr>
        <w:t>муниципального земельного контроля</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9. Система управления рисками при осуществлении муниципального земельного контроля на территории Варненского муниципального района Челябинской области не применяется.</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r>
    </w:p>
    <w:p>
      <w:pPr>
        <w:pStyle w:val="Pta000021"/>
        <w:spacing w:beforeAutospacing="0" w:before="0" w:afterAutospacing="0" w:after="0"/>
        <w:ind w:firstLine="709"/>
        <w:jc w:val="both"/>
        <w:rPr>
          <w:rStyle w:val="Pta0"/>
          <w:b/>
          <w:b/>
          <w:sz w:val="28"/>
          <w:szCs w:val="28"/>
        </w:rPr>
      </w:pPr>
      <w:r>
        <w:rPr>
          <w:rStyle w:val="Pta0"/>
          <w:b/>
          <w:sz w:val="28"/>
          <w:szCs w:val="28"/>
        </w:rPr>
        <w:t>III. Профилактические мероприятия при осуществлении муниципального земельного контроля</w:t>
      </w:r>
    </w:p>
    <w:p>
      <w:pPr>
        <w:pStyle w:val="Pta000021"/>
        <w:spacing w:beforeAutospacing="0" w:before="0" w:afterAutospacing="0" w:after="0"/>
        <w:ind w:firstLine="709"/>
        <w:jc w:val="both"/>
        <w:rPr>
          <w:rStyle w:val="Pta0"/>
          <w:b/>
          <w:b/>
          <w:sz w:val="28"/>
          <w:szCs w:val="28"/>
        </w:rPr>
      </w:pPr>
      <w:r>
        <w:rPr>
          <w:b/>
          <w:sz w:val="28"/>
          <w:szCs w:val="28"/>
        </w:rPr>
      </w:r>
    </w:p>
    <w:p>
      <w:pPr>
        <w:pStyle w:val="Pt000002"/>
        <w:spacing w:beforeAutospacing="0" w:before="0" w:afterAutospacing="0" w:after="0"/>
        <w:ind w:firstLine="709"/>
        <w:jc w:val="both"/>
        <w:rPr>
          <w:sz w:val="28"/>
          <w:szCs w:val="28"/>
        </w:rPr>
      </w:pPr>
      <w:r>
        <w:rPr>
          <w:rStyle w:val="Pt000003"/>
          <w:sz w:val="28"/>
          <w:szCs w:val="28"/>
        </w:rPr>
        <w:t xml:space="preserve">10. </w:t>
      </w:r>
      <w:r>
        <w:rPr>
          <w:rStyle w:val="Pta0000004"/>
          <w:sz w:val="28"/>
          <w:szCs w:val="28"/>
        </w:rPr>
        <w:t>При осуществлении контроля могут проводиться следующие виды профилактических мероприятий:</w:t>
      </w:r>
    </w:p>
    <w:p>
      <w:pPr>
        <w:pStyle w:val="Pt000005"/>
        <w:spacing w:beforeAutospacing="0" w:before="0" w:afterAutospacing="0" w:after="0"/>
        <w:ind w:firstLine="709"/>
        <w:jc w:val="both"/>
        <w:rPr>
          <w:sz w:val="28"/>
          <w:szCs w:val="28"/>
        </w:rPr>
      </w:pPr>
      <w:r>
        <w:rPr>
          <w:rStyle w:val="Pt000006"/>
          <w:sz w:val="28"/>
          <w:szCs w:val="28"/>
        </w:rPr>
        <w:t xml:space="preserve">1) </w:t>
      </w:r>
      <w:r>
        <w:rPr>
          <w:rStyle w:val="Pta0000004"/>
          <w:sz w:val="28"/>
          <w:szCs w:val="28"/>
        </w:rPr>
        <w:t>информирование;</w:t>
      </w:r>
    </w:p>
    <w:p>
      <w:pPr>
        <w:pStyle w:val="Pt000005"/>
        <w:spacing w:beforeAutospacing="0" w:before="0" w:afterAutospacing="0" w:after="0"/>
        <w:ind w:firstLine="709"/>
        <w:jc w:val="both"/>
        <w:rPr>
          <w:rStyle w:val="Pta0000004"/>
          <w:sz w:val="28"/>
          <w:szCs w:val="28"/>
        </w:rPr>
      </w:pPr>
      <w:r>
        <w:rPr>
          <w:rStyle w:val="Pt000006"/>
          <w:sz w:val="28"/>
          <w:szCs w:val="28"/>
        </w:rPr>
        <w:t xml:space="preserve">2) </w:t>
      </w:r>
      <w:r>
        <w:rPr>
          <w:rStyle w:val="Pta0000004"/>
          <w:sz w:val="28"/>
          <w:szCs w:val="28"/>
        </w:rPr>
        <w:t>консультирование;</w:t>
      </w:r>
    </w:p>
    <w:p>
      <w:pPr>
        <w:pStyle w:val="Pt000005"/>
        <w:spacing w:beforeAutospacing="0" w:before="0" w:afterAutospacing="0" w:after="0"/>
        <w:ind w:firstLine="709"/>
        <w:jc w:val="both"/>
        <w:rPr>
          <w:rStyle w:val="Pta0000004"/>
          <w:sz w:val="28"/>
          <w:szCs w:val="28"/>
        </w:rPr>
      </w:pPr>
      <w:r>
        <w:rPr>
          <w:rStyle w:val="Pta0000004"/>
          <w:sz w:val="28"/>
          <w:szCs w:val="28"/>
        </w:rPr>
        <w:t>3) профилактический визит</w:t>
      </w:r>
    </w:p>
    <w:p>
      <w:pPr>
        <w:pStyle w:val="Pt000005"/>
        <w:spacing w:beforeAutospacing="0" w:before="0" w:afterAutospacing="0" w:after="0"/>
        <w:ind w:firstLine="709"/>
        <w:jc w:val="both"/>
        <w:rPr>
          <w:rStyle w:val="Pta0000004"/>
          <w:i/>
          <w:i/>
          <w:sz w:val="28"/>
          <w:szCs w:val="28"/>
        </w:rPr>
      </w:pPr>
      <w:r>
        <w:rPr>
          <w:i/>
          <w:sz w:val="28"/>
          <w:szCs w:val="28"/>
        </w:rPr>
      </w:r>
    </w:p>
    <w:p>
      <w:pPr>
        <w:pStyle w:val="Pt000002"/>
        <w:spacing w:beforeAutospacing="0" w:before="0" w:afterAutospacing="0" w:after="0"/>
        <w:ind w:firstLine="709"/>
        <w:jc w:val="both"/>
        <w:rPr>
          <w:sz w:val="28"/>
          <w:szCs w:val="28"/>
        </w:rPr>
      </w:pPr>
      <w:r>
        <w:rPr>
          <w:rStyle w:val="Pt000003"/>
          <w:sz w:val="28"/>
          <w:szCs w:val="28"/>
        </w:rPr>
        <w:t xml:space="preserve">11. </w:t>
      </w:r>
      <w:r>
        <w:rPr>
          <w:rStyle w:val="Pta0000004"/>
          <w:sz w:val="28"/>
          <w:szCs w:val="28"/>
          <w:u w:val="single"/>
        </w:rPr>
        <w:t>Информирование</w:t>
      </w:r>
      <w:r>
        <w:rPr>
          <w:rStyle w:val="Pta0000004"/>
          <w:sz w:val="28"/>
          <w:szCs w:val="28"/>
        </w:rPr>
        <w:t xml:space="preserve"> осуществляется посредством размещения соответствующих сведений на официальном сайте органа муниципального земельного контроля в сети «Интернет», в средствах массовой информации и в иных формах</w:t>
      </w:r>
      <w:r>
        <w:rPr>
          <w:sz w:val="28"/>
          <w:szCs w:val="28"/>
        </w:rPr>
        <w:t xml:space="preserve"> в порядке, установленном статьей 46 Федерального закона от 31.07.2020 г. № 248-ФЗ.</w:t>
      </w:r>
    </w:p>
    <w:p>
      <w:pPr>
        <w:pStyle w:val="Pt000002"/>
        <w:spacing w:beforeAutospacing="0" w:before="0" w:afterAutospacing="0" w:after="0"/>
        <w:ind w:firstLine="709"/>
        <w:jc w:val="both"/>
        <w:rPr>
          <w:rStyle w:val="Pta0000004"/>
          <w:sz w:val="28"/>
          <w:szCs w:val="28"/>
        </w:rPr>
      </w:pPr>
      <w:r>
        <w:rPr>
          <w:rStyle w:val="Pt000003"/>
          <w:sz w:val="28"/>
          <w:szCs w:val="28"/>
        </w:rPr>
        <w:t>12.</w:t>
      </w:r>
      <w:r>
        <w:rPr>
          <w:rStyle w:val="Pt000003"/>
          <w:b/>
          <w:sz w:val="28"/>
          <w:szCs w:val="28"/>
        </w:rPr>
        <w:t xml:space="preserve"> </w:t>
      </w:r>
      <w:r>
        <w:rPr>
          <w:rStyle w:val="Pt000003"/>
          <w:sz w:val="28"/>
          <w:szCs w:val="28"/>
          <w:u w:val="single"/>
        </w:rPr>
        <w:t>К</w:t>
      </w:r>
      <w:r>
        <w:rPr>
          <w:rStyle w:val="Pta0000004"/>
          <w:sz w:val="28"/>
          <w:szCs w:val="28"/>
          <w:u w:val="single"/>
        </w:rPr>
        <w:t>онсультирование</w:t>
      </w:r>
      <w:r>
        <w:rPr>
          <w:rStyle w:val="Pta0000004"/>
          <w:sz w:val="28"/>
          <w:szCs w:val="28"/>
        </w:rPr>
        <w:t xml:space="preserve"> осуществляется по обращениям контролируемых лиц и их представителей.</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Консультирование может осуществляться должностным лицом контрольного органа по телефону, посредством видео-конференц-связи, на личном приеме либо в ходе проведения профилактического мероприятия, контрольного мероприятия в устной форме.</w:t>
      </w:r>
    </w:p>
    <w:p>
      <w:pPr>
        <w:pStyle w:val="Ptconsplusnormal000024"/>
        <w:spacing w:beforeAutospacing="0" w:before="0" w:afterAutospacing="0" w:after="0"/>
        <w:ind w:firstLine="709"/>
        <w:jc w:val="both"/>
        <w:rPr>
          <w:rStyle w:val="Pta0000004"/>
          <w:sz w:val="28"/>
          <w:szCs w:val="28"/>
        </w:rPr>
      </w:pPr>
      <w:r>
        <w:rPr>
          <w:rStyle w:val="Pta0000004"/>
          <w:sz w:val="28"/>
          <w:szCs w:val="28"/>
        </w:rPr>
        <w:t>Консультирование осуществляется по следующим вопросам:</w:t>
      </w:r>
    </w:p>
    <w:p>
      <w:pPr>
        <w:pStyle w:val="Ptconsplusnormal000024"/>
        <w:numPr>
          <w:ilvl w:val="0"/>
          <w:numId w:val="2"/>
        </w:numPr>
        <w:tabs>
          <w:tab w:val="clear" w:pos="709"/>
          <w:tab w:val="left" w:pos="851" w:leader="none"/>
        </w:tabs>
        <w:spacing w:beforeAutospacing="0" w:before="0" w:afterAutospacing="0" w:after="0"/>
        <w:ind w:left="0" w:firstLine="709"/>
        <w:jc w:val="both"/>
        <w:rPr>
          <w:sz w:val="28"/>
          <w:szCs w:val="28"/>
        </w:rPr>
      </w:pPr>
      <w:r>
        <w:rPr>
          <w:rStyle w:val="Pta0000004"/>
          <w:sz w:val="28"/>
          <w:szCs w:val="28"/>
        </w:rPr>
        <w:t>разъяснение положений нормативных правовых актов,</w:t>
      </w:r>
      <w:r>
        <w:rPr>
          <w:sz w:val="28"/>
          <w:szCs w:val="28"/>
        </w:rPr>
        <w:t xml:space="preserve"> муниципальных правовых актов</w:t>
      </w:r>
      <w:r>
        <w:rPr>
          <w:rStyle w:val="Pta0000004"/>
          <w:sz w:val="28"/>
          <w:szCs w:val="28"/>
        </w:rPr>
        <w:t xml:space="preserve"> содержащих обязательные требования, оценка соблюдения которых осуществляется в рамках муниципального земельного контроля;</w:t>
      </w:r>
    </w:p>
    <w:p>
      <w:pPr>
        <w:pStyle w:val="Ptconsplusnormal000012"/>
        <w:numPr>
          <w:ilvl w:val="0"/>
          <w:numId w:val="2"/>
        </w:numPr>
        <w:tabs>
          <w:tab w:val="clear" w:pos="709"/>
          <w:tab w:val="left" w:pos="851" w:leader="none"/>
        </w:tabs>
        <w:spacing w:beforeAutospacing="0" w:before="0" w:afterAutospacing="0" w:after="0"/>
        <w:ind w:left="0" w:firstLine="709"/>
        <w:jc w:val="both"/>
        <w:rPr>
          <w:sz w:val="28"/>
          <w:szCs w:val="28"/>
        </w:rPr>
      </w:pPr>
      <w:r>
        <w:rPr>
          <w:rStyle w:val="Pta0000004"/>
          <w:sz w:val="28"/>
          <w:szCs w:val="28"/>
        </w:rPr>
        <w:t>разъяснение положений нормативных правовых актов,</w:t>
      </w:r>
      <w:r>
        <w:rPr>
          <w:sz w:val="28"/>
          <w:szCs w:val="28"/>
        </w:rPr>
        <w:t xml:space="preserve"> муниципальных правовых актов,</w:t>
      </w:r>
      <w:r>
        <w:rPr>
          <w:rStyle w:val="Pta0000004"/>
          <w:sz w:val="28"/>
          <w:szCs w:val="28"/>
        </w:rPr>
        <w:t xml:space="preserve"> регламентирующих порядок осуществления муниципального контроля;</w:t>
      </w:r>
    </w:p>
    <w:p>
      <w:pPr>
        <w:pStyle w:val="Ptconsplusnormal000012"/>
        <w:numPr>
          <w:ilvl w:val="0"/>
          <w:numId w:val="2"/>
        </w:numPr>
        <w:tabs>
          <w:tab w:val="clear" w:pos="709"/>
          <w:tab w:val="left" w:pos="851" w:leader="none"/>
        </w:tabs>
        <w:spacing w:beforeAutospacing="0" w:before="0" w:afterAutospacing="0" w:after="0"/>
        <w:ind w:left="0" w:firstLine="709"/>
        <w:jc w:val="both"/>
        <w:rPr>
          <w:rStyle w:val="Pta0000004"/>
          <w:sz w:val="28"/>
          <w:szCs w:val="28"/>
        </w:rPr>
      </w:pPr>
      <w:r>
        <w:rPr>
          <w:rStyle w:val="Pta0000004"/>
          <w:sz w:val="28"/>
          <w:szCs w:val="28"/>
        </w:rPr>
        <w:t>порядок обжалования решений уполномоченных органов, действий (бездействия) должностных лиц осуществляющих муниципальный земельный контроль;</w:t>
      </w:r>
    </w:p>
    <w:p>
      <w:pPr>
        <w:pStyle w:val="ListParagraph"/>
        <w:numPr>
          <w:ilvl w:val="0"/>
          <w:numId w:val="2"/>
        </w:numPr>
        <w:tabs>
          <w:tab w:val="clear" w:pos="709"/>
          <w:tab w:val="left" w:pos="567" w:leader="none"/>
          <w:tab w:val="left" w:pos="851" w:leader="none"/>
        </w:tabs>
        <w:spacing w:lineRule="auto" w:line="240" w:before="0" w:after="0"/>
        <w:ind w:left="0" w:firstLine="709"/>
        <w:contextualSpacing/>
        <w:jc w:val="both"/>
        <w:rPr>
          <w:rFonts w:ascii="Times New Roman" w:hAnsi="Times New Roman" w:cs="Times New Roman"/>
          <w:sz w:val="28"/>
          <w:szCs w:val="28"/>
        </w:rPr>
      </w:pPr>
      <w:r>
        <w:rPr>
          <w:rFonts w:cs="Times New Roman" w:ascii="Times New Roman" w:hAnsi="Times New Roman"/>
          <w:sz w:val="28"/>
          <w:szCs w:val="28"/>
        </w:rPr>
        <w:t>выполнение предписания, выданного по итогам контрольного мероприятия.</w:t>
      </w:r>
    </w:p>
    <w:p>
      <w:pPr>
        <w:pStyle w:val="Pta000015"/>
        <w:spacing w:beforeAutospacing="0" w:before="0" w:afterAutospacing="0" w:after="0"/>
        <w:ind w:firstLine="709"/>
        <w:jc w:val="both"/>
        <w:rPr>
          <w:sz w:val="28"/>
          <w:szCs w:val="28"/>
        </w:rPr>
      </w:pPr>
      <w:r>
        <w:rPr>
          <w:rStyle w:val="Pta0000004"/>
          <w:sz w:val="28"/>
          <w:szCs w:val="28"/>
        </w:rPr>
        <w:t>Номера контактных телефонов для консультирования, адреса для направления запросов в письменной форме, график и место проведения личного приема в целях консультирования размещаются на официальном сайте органа муниципального земельного контроля в сети «Интернет».</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 xml:space="preserve">По итогам устного консультирования информация в письменной форме контролируемым лицам и их представителям не предоставляется. </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В случае поступления трёх и более однотипных обращений контролируемых лиц (их представителей) консультирование осуществляется посредством размещения ответа на официальном сайте органа муниципального земельного контроля</w:t>
      </w:r>
      <w:r>
        <w:rPr>
          <w:rFonts w:cs="Times New Roman" w:ascii="Times New Roman" w:hAnsi="Times New Roman"/>
          <w:i/>
          <w:sz w:val="28"/>
          <w:szCs w:val="28"/>
        </w:rPr>
        <w:t xml:space="preserve"> </w:t>
      </w:r>
      <w:r>
        <w:rPr>
          <w:rFonts w:cs="Times New Roman" w:ascii="Times New Roman" w:hAnsi="Times New Roman"/>
          <w:sz w:val="28"/>
          <w:szCs w:val="28"/>
        </w:rPr>
        <w:t>в сети «Интернет» письменного разъяснения, подписанного инспектором по муниципальному земельному контролю.</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Контролируемое лицо вправе направить запрос о предоставлении письменного ответа в сроки, установленные Федеральным законом от 02.05.2006 г. № 59-ФЗ «О порядке рассмотрения обращений граждан Российской Федерации».</w:t>
      </w:r>
    </w:p>
    <w:p>
      <w:pPr>
        <w:pStyle w:val="Normal"/>
        <w:spacing w:lineRule="auto" w:line="240" w:before="0" w:after="0"/>
        <w:ind w:firstLine="709"/>
        <w:contextualSpacing/>
        <w:jc w:val="both"/>
        <w:rPr>
          <w:rFonts w:ascii="Times New Roman" w:hAnsi="Times New Roman" w:cs="Times New Roman"/>
          <w:sz w:val="28"/>
          <w:szCs w:val="28"/>
        </w:rPr>
      </w:pPr>
      <w:r>
        <w:rPr>
          <w:rFonts w:cs="Times New Roman" w:ascii="Times New Roman" w:hAnsi="Times New Roman"/>
          <w:sz w:val="28"/>
          <w:szCs w:val="28"/>
        </w:rPr>
        <w:t>Консультирование в письменной форме осуществляется в следующих случаях:</w:t>
      </w:r>
    </w:p>
    <w:p>
      <w:pPr>
        <w:pStyle w:val="Normal"/>
        <w:spacing w:lineRule="auto" w:line="240" w:before="0" w:after="0"/>
        <w:ind w:firstLine="709"/>
        <w:contextualSpacing/>
        <w:jc w:val="both"/>
        <w:rPr>
          <w:rFonts w:ascii="Times New Roman" w:hAnsi="Times New Roman" w:cs="Times New Roman"/>
          <w:sz w:val="28"/>
          <w:szCs w:val="28"/>
        </w:rPr>
      </w:pPr>
      <w:r>
        <w:rPr>
          <w:rFonts w:cs="Times New Roman" w:ascii="Times New Roman" w:hAnsi="Times New Roman"/>
          <w:sz w:val="28"/>
          <w:szCs w:val="28"/>
        </w:rPr>
        <w:t>1) контролируемым лицом представлен письменный запрос о предоставлении письменного ответа по вопросам консультирования;</w:t>
      </w:r>
    </w:p>
    <w:p>
      <w:pPr>
        <w:pStyle w:val="Normal"/>
        <w:spacing w:lineRule="auto" w:line="240" w:before="0" w:after="0"/>
        <w:ind w:firstLine="709"/>
        <w:contextualSpacing/>
        <w:jc w:val="both"/>
        <w:rPr>
          <w:rFonts w:ascii="Times New Roman" w:hAnsi="Times New Roman" w:cs="Times New Roman"/>
          <w:sz w:val="28"/>
          <w:szCs w:val="28"/>
        </w:rPr>
      </w:pPr>
      <w:r>
        <w:rPr>
          <w:rFonts w:cs="Times New Roman" w:ascii="Times New Roman" w:hAnsi="Times New Roman"/>
          <w:sz w:val="28"/>
          <w:szCs w:val="28"/>
        </w:rPr>
        <w:t>2) за время устного консультирования предоставить ответ на поставленные вопросы невозможно;</w:t>
      </w:r>
    </w:p>
    <w:p>
      <w:pPr>
        <w:pStyle w:val="Normal"/>
        <w:spacing w:lineRule="auto" w:line="240" w:before="0" w:after="0"/>
        <w:ind w:firstLine="709"/>
        <w:contextualSpacing/>
        <w:jc w:val="both"/>
        <w:rPr>
          <w:rFonts w:ascii="Times New Roman" w:hAnsi="Times New Roman" w:cs="Times New Roman"/>
          <w:sz w:val="28"/>
          <w:szCs w:val="28"/>
        </w:rPr>
      </w:pPr>
      <w:r>
        <w:rPr>
          <w:rFonts w:cs="Times New Roman" w:ascii="Times New Roman" w:hAnsi="Times New Roman"/>
          <w:sz w:val="28"/>
          <w:szCs w:val="28"/>
        </w:rPr>
        <w:t xml:space="preserve">3) ответ на поставленные вопросы требует дополнительного запроса сведений в </w:t>
      </w:r>
      <w:r>
        <w:rPr>
          <w:rFonts w:ascii="Times New Roman" w:hAnsi="Times New Roman"/>
          <w:sz w:val="28"/>
          <w:szCs w:val="28"/>
        </w:rPr>
        <w:t>рамках межведомственного информационного взаимодействия</w:t>
      </w:r>
      <w:r>
        <w:rPr>
          <w:rFonts w:cs="Times New Roman" w:ascii="Times New Roman" w:hAnsi="Times New Roman"/>
          <w:sz w:val="28"/>
          <w:szCs w:val="28"/>
        </w:rPr>
        <w:t>.</w:t>
      </w:r>
    </w:p>
    <w:p>
      <w:pPr>
        <w:pStyle w:val="Normal"/>
        <w:spacing w:lineRule="auto" w:line="240" w:before="0" w:after="0"/>
        <w:ind w:firstLine="709"/>
        <w:contextualSpacing/>
        <w:jc w:val="both"/>
        <w:rPr>
          <w:rFonts w:ascii="Times New Roman" w:hAnsi="Times New Roman" w:cs="Times New Roman"/>
          <w:sz w:val="28"/>
          <w:szCs w:val="28"/>
        </w:rPr>
      </w:pPr>
      <w:r>
        <w:rPr>
          <w:rFonts w:cs="Times New Roman" w:ascii="Times New Roman" w:hAnsi="Times New Roman"/>
          <w:sz w:val="28"/>
          <w:szCs w:val="28"/>
        </w:rPr>
        <w:t>Если поставленные во время консультирования вопросы не относятся к сфере муниципального земельного контроля, инспектором даются необходимые разъяснения по обращению в соответствующие органы власти или к соответствующим должностным лицам.</w:t>
      </w:r>
    </w:p>
    <w:p>
      <w:pPr>
        <w:pStyle w:val="Ptconsplusnormal000024"/>
        <w:spacing w:beforeAutospacing="0" w:before="0" w:afterAutospacing="0" w:after="0"/>
        <w:ind w:firstLine="709"/>
        <w:jc w:val="both"/>
        <w:rPr>
          <w:rStyle w:val="Pta0000004"/>
          <w:sz w:val="28"/>
          <w:szCs w:val="28"/>
        </w:rPr>
      </w:pPr>
      <w:r>
        <w:rPr>
          <w:rStyle w:val="Pta0000004"/>
          <w:sz w:val="28"/>
          <w:szCs w:val="28"/>
        </w:rPr>
        <w:t xml:space="preserve">Учет консультирований осуществляется инспектором по </w:t>
      </w:r>
      <w:r>
        <w:rPr>
          <w:sz w:val="28"/>
          <w:szCs w:val="28"/>
        </w:rPr>
        <w:t>муниципальному земельному контролю</w:t>
      </w:r>
      <w:r>
        <w:rPr>
          <w:rStyle w:val="Pta0000004"/>
          <w:sz w:val="28"/>
          <w:szCs w:val="28"/>
        </w:rPr>
        <w:t xml:space="preserve"> путем ведения журнала учета консультирований (на бумажном носителе либо в электронном виде), по форме, обеспечивающей учет информации. </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13.</w:t>
      </w:r>
      <w:r>
        <w:rPr>
          <w:rStyle w:val="FootnoteCharacters"/>
          <w:rFonts w:cs="Times New Roman" w:ascii="Times New Roman" w:hAnsi="Times New Roman"/>
          <w:sz w:val="28"/>
          <w:szCs w:val="28"/>
        </w:rPr>
        <w:t xml:space="preserve"> </w:t>
      </w:r>
      <w:r>
        <w:rPr>
          <w:rFonts w:cs="Times New Roman" w:ascii="Times New Roman" w:hAnsi="Times New Roman"/>
          <w:sz w:val="28"/>
          <w:szCs w:val="28"/>
          <w:u w:val="single"/>
        </w:rPr>
        <w:t>Профилактический визит</w:t>
      </w:r>
      <w:r>
        <w:rPr>
          <w:rFonts w:cs="Times New Roman" w:ascii="Times New Roman" w:hAnsi="Times New Roman"/>
          <w:b/>
          <w:sz w:val="28"/>
          <w:szCs w:val="28"/>
        </w:rPr>
        <w:t xml:space="preserve"> </w:t>
      </w:r>
      <w:r>
        <w:rPr>
          <w:rFonts w:cs="Times New Roman" w:ascii="Times New Roman" w:hAnsi="Times New Roman"/>
          <w:sz w:val="28"/>
          <w:szCs w:val="28"/>
        </w:rPr>
        <w:t>проводится в форме профилактической беседы по месту осуществления деятельности контролируемого лица либо путем использования видео-конференц-связи. В ходе профилактического визита контролируемое лицо информируется об обязательных требованиях, предъявляемых к его деятельности либо к принадлежащим ему объектам контроля.</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О проведении обязательного профилактического визита контролируемое лицо должно быть уведомлено не позднее, чем за пять рабочих дней до даты его проведения.</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Контролируемое лицо вправе отказаться от проведения обязательного профилактического визита, уведомив об этом орган муниципального земельного контроля не позднее, чем за три рабочих дня до даты его проведения.</w:t>
      </w:r>
    </w:p>
    <w:p>
      <w:pPr>
        <w:pStyle w:val="Ptconsplusnormal000024"/>
        <w:spacing w:beforeAutospacing="0" w:before="0" w:afterAutospacing="0" w:after="0"/>
        <w:ind w:firstLine="709"/>
        <w:jc w:val="both"/>
        <w:rPr>
          <w:sz w:val="28"/>
          <w:szCs w:val="28"/>
        </w:rPr>
      </w:pPr>
      <w:r>
        <w:rPr>
          <w:rStyle w:val="Pta0000004"/>
          <w:sz w:val="28"/>
          <w:szCs w:val="28"/>
        </w:rPr>
        <w:t>Профилактический визит осуществляется в течении одного рабочего дня и не может превышать 4 часов.</w:t>
      </w:r>
    </w:p>
    <w:p>
      <w:pPr>
        <w:pStyle w:val="Ptconsplusnormal000024"/>
        <w:spacing w:beforeAutospacing="0" w:before="0" w:afterAutospacing="0" w:after="0"/>
        <w:ind w:firstLine="709"/>
        <w:jc w:val="both"/>
        <w:rPr>
          <w:sz w:val="28"/>
          <w:szCs w:val="28"/>
        </w:rPr>
      </w:pPr>
      <w:r>
        <w:rPr>
          <w:rStyle w:val="Pta0000004"/>
          <w:sz w:val="28"/>
          <w:szCs w:val="28"/>
        </w:rPr>
        <w:t>При профилактическом визите контролируемым лицам не выдаются предписания об устранении нарушений обязательных требований. Разъяснения, полученные контролируемым лицом в ходе профилактического визита, носят рекомендательный характер.</w:t>
      </w:r>
    </w:p>
    <w:p>
      <w:pPr>
        <w:pStyle w:val="Ptconsplusnormal000024"/>
        <w:spacing w:beforeAutospacing="0" w:before="0" w:afterAutospacing="0" w:after="0"/>
        <w:ind w:firstLine="709"/>
        <w:jc w:val="both"/>
        <w:rPr>
          <w:rStyle w:val="Pta0000004"/>
          <w:sz w:val="28"/>
          <w:szCs w:val="28"/>
        </w:rPr>
      </w:pPr>
      <w:r>
        <w:rPr>
          <w:rStyle w:val="Pta0000004"/>
          <w:sz w:val="28"/>
          <w:szCs w:val="28"/>
        </w:rPr>
        <w:t>Учет профилактических визитов осуществляется инспектором по</w:t>
      </w:r>
      <w:r>
        <w:rPr>
          <w:sz w:val="28"/>
          <w:szCs w:val="28"/>
        </w:rPr>
        <w:t xml:space="preserve"> муниципальному земельному контролю</w:t>
      </w:r>
      <w:r>
        <w:rPr>
          <w:rStyle w:val="Pta0000004"/>
          <w:sz w:val="28"/>
          <w:szCs w:val="28"/>
        </w:rPr>
        <w:t xml:space="preserve"> путем ведения журнала учета профилактических визитов (на бумажном носителе либо в электронном виде), по форме, обеспечивающей учет информации. </w:t>
      </w:r>
    </w:p>
    <w:p>
      <w:pPr>
        <w:pStyle w:val="Ptconsplusnormal000024"/>
        <w:spacing w:beforeAutospacing="0" w:before="0" w:afterAutospacing="0" w:after="0"/>
        <w:ind w:firstLine="709"/>
        <w:jc w:val="both"/>
        <w:rPr>
          <w:sz w:val="28"/>
          <w:szCs w:val="28"/>
        </w:rPr>
      </w:pPr>
      <w:r>
        <w:rPr>
          <w:sz w:val="28"/>
          <w:szCs w:val="28"/>
        </w:rPr>
      </w:r>
    </w:p>
    <w:p>
      <w:pPr>
        <w:pStyle w:val="Normal"/>
        <w:spacing w:lineRule="auto" w:line="240" w:before="0" w:after="0"/>
        <w:ind w:firstLine="709"/>
        <w:jc w:val="center"/>
        <w:rPr>
          <w:rFonts w:ascii="Times New Roman" w:hAnsi="Times New Roman" w:cs="Times New Roman"/>
          <w:b/>
          <w:b/>
          <w:sz w:val="28"/>
          <w:szCs w:val="28"/>
        </w:rPr>
      </w:pPr>
      <w:r>
        <w:rPr>
          <w:rFonts w:cs="Times New Roman" w:ascii="Times New Roman" w:hAnsi="Times New Roman"/>
          <w:b/>
          <w:sz w:val="28"/>
          <w:szCs w:val="28"/>
        </w:rPr>
        <w:t>IV. Осуществление муниципального земельного контроля.</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r>
    </w:p>
    <w:p>
      <w:pPr>
        <w:pStyle w:val="NoSpacing"/>
        <w:ind w:firstLine="709"/>
        <w:jc w:val="both"/>
        <w:rPr>
          <w:sz w:val="28"/>
          <w:szCs w:val="28"/>
        </w:rPr>
      </w:pPr>
      <w:r>
        <w:rPr>
          <w:rFonts w:cs="Times New Roman" w:ascii="Times New Roman" w:hAnsi="Times New Roman"/>
          <w:sz w:val="28"/>
          <w:szCs w:val="28"/>
        </w:rPr>
        <w:t>14.</w:t>
      </w:r>
      <w:r>
        <w:rPr>
          <w:rStyle w:val="FootnoteCharacters"/>
          <w:rFonts w:cs="Times New Roman" w:ascii="Times New Roman" w:hAnsi="Times New Roman"/>
          <w:sz w:val="24"/>
          <w:szCs w:val="24"/>
        </w:rPr>
        <w:t xml:space="preserve"> </w:t>
      </w:r>
      <w:r>
        <w:rPr>
          <w:rFonts w:cs="Times New Roman" w:ascii="Times New Roman" w:hAnsi="Times New Roman"/>
          <w:sz w:val="28"/>
          <w:szCs w:val="28"/>
        </w:rPr>
        <w:t>При осуществлении муниципального земельного контроля на территории Варненского муниципального района плановые контрольные  мероприятия не проводятся.</w:t>
      </w:r>
      <w:r>
        <w:rPr>
          <w:rFonts w:cs="Times New Roman" w:ascii="Times New Roman" w:hAnsi="Times New Roman"/>
          <w:i/>
          <w:sz w:val="28"/>
          <w:szCs w:val="28"/>
        </w:rPr>
        <w:t xml:space="preserve"> </w:t>
      </w:r>
    </w:p>
    <w:p>
      <w:pPr>
        <w:pStyle w:val="NormalWeb"/>
        <w:spacing w:beforeAutospacing="0" w:before="0" w:afterAutospacing="0" w:after="0"/>
        <w:ind w:firstLine="709"/>
        <w:jc w:val="both"/>
        <w:rPr>
          <w:sz w:val="28"/>
          <w:szCs w:val="28"/>
        </w:rPr>
      </w:pPr>
      <w:r>
        <w:rPr>
          <w:sz w:val="28"/>
          <w:szCs w:val="28"/>
        </w:rPr>
        <w:t xml:space="preserve">15. </w:t>
      </w:r>
      <w:r>
        <w:rPr>
          <w:bCs/>
          <w:sz w:val="28"/>
          <w:szCs w:val="28"/>
        </w:rPr>
        <w:t>Общие требования к проведению контрольных мероприятий установлены главой 13</w:t>
      </w:r>
      <w:r>
        <w:rPr>
          <w:sz w:val="28"/>
          <w:szCs w:val="28"/>
        </w:rPr>
        <w:t xml:space="preserve"> Федерального закона от 31.07.2020 г. № 248-ФЗ.</w:t>
      </w:r>
    </w:p>
    <w:p>
      <w:pPr>
        <w:pStyle w:val="NoSpacing"/>
        <w:ind w:firstLine="709"/>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 xml:space="preserve">16. При осуществлении муниципального земельного контроля проводятся следующие контрольные мероприятия: </w:t>
      </w:r>
    </w:p>
    <w:p>
      <w:pPr>
        <w:pStyle w:val="NoSpacing"/>
        <w:ind w:firstLine="709"/>
        <w:jc w:val="both"/>
        <w:rPr>
          <w:rFonts w:ascii="Times New Roman" w:hAnsi="Times New Roman" w:cs="Times New Roman"/>
          <w:sz w:val="28"/>
          <w:szCs w:val="28"/>
        </w:rPr>
      </w:pPr>
      <w:r>
        <w:rPr>
          <w:rFonts w:cs="Times New Roman" w:ascii="Times New Roman" w:hAnsi="Times New Roman"/>
          <w:sz w:val="28"/>
          <w:szCs w:val="28"/>
        </w:rPr>
        <w:t>1) инспекционный визит;</w:t>
      </w:r>
    </w:p>
    <w:p>
      <w:pPr>
        <w:pStyle w:val="NoSpacing"/>
        <w:ind w:firstLine="709"/>
        <w:jc w:val="both"/>
        <w:rPr>
          <w:rFonts w:ascii="Times New Roman" w:hAnsi="Times New Roman" w:cs="Times New Roman"/>
          <w:sz w:val="28"/>
          <w:szCs w:val="28"/>
        </w:rPr>
      </w:pPr>
      <w:r>
        <w:rPr>
          <w:rFonts w:cs="Times New Roman" w:ascii="Times New Roman" w:hAnsi="Times New Roman"/>
          <w:sz w:val="28"/>
          <w:szCs w:val="28"/>
        </w:rPr>
        <w:t>2) документарная проверка;</w:t>
      </w:r>
    </w:p>
    <w:p>
      <w:pPr>
        <w:pStyle w:val="NoSpacing"/>
        <w:ind w:firstLine="709"/>
        <w:jc w:val="both"/>
        <w:rPr>
          <w:rFonts w:ascii="Times New Roman" w:hAnsi="Times New Roman" w:cs="Times New Roman"/>
          <w:sz w:val="28"/>
          <w:szCs w:val="28"/>
        </w:rPr>
      </w:pPr>
      <w:r>
        <w:rPr>
          <w:rFonts w:cs="Times New Roman" w:ascii="Times New Roman" w:hAnsi="Times New Roman"/>
          <w:sz w:val="28"/>
          <w:szCs w:val="28"/>
        </w:rPr>
        <w:t>3) выездная проверка.</w:t>
      </w:r>
    </w:p>
    <w:p>
      <w:pPr>
        <w:pStyle w:val="NoSpacing"/>
        <w:ind w:firstLine="709"/>
        <w:jc w:val="both"/>
        <w:rPr>
          <w:rFonts w:ascii="Times New Roman" w:hAnsi="Times New Roman" w:cs="Times New Roman"/>
          <w:sz w:val="28"/>
          <w:szCs w:val="28"/>
        </w:rPr>
      </w:pPr>
      <w:r>
        <w:rPr>
          <w:rFonts w:cs="Times New Roman" w:ascii="Times New Roman" w:hAnsi="Times New Roman"/>
          <w:sz w:val="28"/>
          <w:szCs w:val="28"/>
        </w:rPr>
        <w:t xml:space="preserve">17. Без взаимодействия с контролируемым лицом проводятся следующие контрольные мероприятия </w:t>
      </w:r>
      <w:r>
        <w:rPr>
          <w:rFonts w:eastAsia="Times New Roman" w:cs="Times New Roman" w:ascii="Times New Roman" w:hAnsi="Times New Roman"/>
          <w:sz w:val="28"/>
          <w:szCs w:val="28"/>
          <w:lang w:eastAsia="ru-RU"/>
        </w:rPr>
        <w:t>(далее - контрольные мероприятия без взаимодействия)</w:t>
      </w:r>
      <w:r>
        <w:rPr>
          <w:rFonts w:cs="Times New Roman" w:ascii="Times New Roman" w:hAnsi="Times New Roman"/>
          <w:sz w:val="28"/>
          <w:szCs w:val="28"/>
        </w:rPr>
        <w:t>:</w:t>
      </w:r>
    </w:p>
    <w:p>
      <w:pPr>
        <w:pStyle w:val="NoSpacing"/>
        <w:ind w:firstLine="709"/>
        <w:jc w:val="both"/>
        <w:rPr>
          <w:rFonts w:ascii="Times New Roman" w:hAnsi="Times New Roman" w:cs="Times New Roman"/>
          <w:sz w:val="28"/>
          <w:szCs w:val="28"/>
        </w:rPr>
      </w:pPr>
      <w:r>
        <w:rPr>
          <w:rFonts w:cs="Times New Roman" w:ascii="Times New Roman" w:hAnsi="Times New Roman"/>
          <w:sz w:val="28"/>
          <w:szCs w:val="28"/>
        </w:rPr>
        <w:t>1) наблюдение за соблюдением обязательных требований;</w:t>
      </w:r>
    </w:p>
    <w:p>
      <w:pPr>
        <w:pStyle w:val="NoSpacing"/>
        <w:ind w:firstLine="709"/>
        <w:jc w:val="both"/>
        <w:rPr>
          <w:rFonts w:ascii="Times New Roman" w:hAnsi="Times New Roman" w:cs="Times New Roman"/>
          <w:sz w:val="28"/>
          <w:szCs w:val="28"/>
        </w:rPr>
      </w:pPr>
      <w:r>
        <w:rPr>
          <w:rFonts w:cs="Times New Roman" w:ascii="Times New Roman" w:hAnsi="Times New Roman"/>
          <w:sz w:val="28"/>
          <w:szCs w:val="28"/>
        </w:rPr>
        <w:t>2) выездное обследование.</w:t>
      </w:r>
    </w:p>
    <w:p>
      <w:pPr>
        <w:pStyle w:val="Normal"/>
        <w:spacing w:lineRule="auto" w:line="240" w:before="0" w:after="0"/>
        <w:ind w:firstLine="709"/>
        <w:jc w:val="both"/>
        <w:rPr>
          <w:rFonts w:ascii="Times New Roman" w:hAnsi="Times New Roman" w:cs="Times New Roman"/>
          <w:i/>
          <w:i/>
          <w:sz w:val="28"/>
          <w:szCs w:val="28"/>
        </w:rPr>
      </w:pPr>
      <w:r>
        <w:rPr>
          <w:rFonts w:cs="Times New Roman" w:ascii="Times New Roman" w:hAnsi="Times New Roman"/>
          <w:sz w:val="28"/>
          <w:szCs w:val="28"/>
        </w:rPr>
        <w:t>18. Все внеплановые контрольные мероприятия проводятся только после согласования с органами прокуратуры, за исключением внеплановой документарной проверки.</w:t>
      </w:r>
    </w:p>
    <w:p>
      <w:pPr>
        <w:pStyle w:val="Normal"/>
        <w:spacing w:lineRule="auto" w:line="240" w:before="0" w:after="0"/>
        <w:ind w:firstLine="709"/>
        <w:jc w:val="both"/>
        <w:rPr>
          <w:rFonts w:ascii="Times New Roman" w:hAnsi="Times New Roman" w:cs="Times New Roman"/>
          <w:sz w:val="28"/>
          <w:szCs w:val="28"/>
        </w:rPr>
      </w:pPr>
      <w:r>
        <w:rPr>
          <w:rFonts w:eastAsia="Times New Roman" w:cs="Times New Roman" w:ascii="Times New Roman" w:hAnsi="Times New Roman"/>
          <w:sz w:val="28"/>
          <w:szCs w:val="28"/>
          <w:lang w:eastAsia="ru-RU"/>
        </w:rPr>
        <w:t>19. Контрольные мероприятия, за исключением внеплановых контрольных мероприятий без взаимодействия, проводятся по следующим основаниям:</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1) наличие у органа муниципального земельного контроля сведений о причинении вреда (ущерба) или об угрозе причинения вреда (ущерба) охраняемым законом ценностям либо выявление соответствия объекта контроля параметрам, утвержденным индикаторами риска нарушения обязательных требований, или отклонения объекта контроля от таких параметров;</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2)</w:t>
      </w:r>
      <w:r>
        <w:rPr>
          <w:rStyle w:val="FootnoteCharacters"/>
          <w:rFonts w:cs="Times New Roman" w:ascii="Times New Roman" w:hAnsi="Times New Roman"/>
          <w:sz w:val="28"/>
          <w:szCs w:val="28"/>
        </w:rPr>
        <w:t xml:space="preserve"> </w:t>
      </w:r>
      <w:r>
        <w:rPr>
          <w:rFonts w:cs="Times New Roman" w:ascii="Times New Roman" w:hAnsi="Times New Roman"/>
          <w:sz w:val="28"/>
          <w:szCs w:val="28"/>
        </w:rPr>
        <w:t>поручение Президента Российской Федерации, поручение Правительства Российской Федерации о проведении контрольных мероприятий в отношении конкретных контролируемых лиц;</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3) требование прокурора о проведении контрольного мероприятия в рамках надзора за исполнением законов, соблюдением прав и свобод человека и гражданина по поступившим в органы прокуратуры материалам и обращениям;</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4) истечение срока исполнения решения органа муниципального земельного контроля об устранении выявленного нарушения обязательных требований - в случаях, установленных частью 1 статьи 95 Федерального закона от 31.07.2020 г. №248-ФЗ.</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20. Для проведения контрольных мероприятий, предусмотренных пунктом 16 настоящего Положения, принимается решение органа муниципального земельного контроля в виде приказа по Управлению по имуществу (далее - решение о проведении контрольного мероприятия).</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В решении о проведении контрольного мероприятия, указываются сведения, установленные частью 1 статьи 64 Федерального закона от 31.07.2020 г. № 248-ФЗ, в соответствии с Типовой  формой решения, утвержденной Приказом Минэкономразвития России от 31.03.2021 № 151).</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Контрольное мероприятие может быть начато после внесения в единый реестр контрольных (надзорных) мероприятий сведений, установленных правилами его формирования и ведения, за исключением наблюдения за соблюдением обязательных требований и выездного обследования, а также случаев неработоспособности единого реестра контрольных (надзорных) мероприятий, зафиксированных оператором реестра.</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21. Контрольные мероприятия без взаимодействия проводятся инспектором по муниципальному земельному контролю на основании устных либо письменных заданий начальника органа муниципального земельного контроля, включая задания, содержащиеся в планах работы органа муниципального земельного контроля.</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 xml:space="preserve">22. Для фиксации доказательств нарушений обязательных требований инспектор по муниципальному земельному контролю может использовать фотосъемку, аудио- и видеозапись, иные способы фиксации доказательств. </w:t>
      </w:r>
    </w:p>
    <w:p>
      <w:pPr>
        <w:pStyle w:val="Ptconsplusnormal000024"/>
        <w:spacing w:beforeAutospacing="0" w:before="0" w:afterAutospacing="0" w:after="0"/>
        <w:ind w:firstLine="709"/>
        <w:jc w:val="both"/>
        <w:rPr>
          <w:sz w:val="28"/>
          <w:szCs w:val="28"/>
        </w:rPr>
      </w:pPr>
      <w:r>
        <w:rPr>
          <w:rStyle w:val="Pta0000004"/>
          <w:sz w:val="28"/>
          <w:szCs w:val="28"/>
        </w:rPr>
        <w:t>При начале видеосъемки должностное лицо, проводящее контрольное мероприятие, объявляет о том, кем осуществляется фиксация, дату проведения фиксации и место, вид проводимого контрольного мероприятия и контрольного действия, участвующие лица представляются на видеозапись, называя Ф.И.О., место работы и должность, статус участника, описываются фиксируемые объекты, предметы, события.</w:t>
      </w:r>
    </w:p>
    <w:p>
      <w:pPr>
        <w:pStyle w:val="Ptconsplusnormal000024"/>
        <w:spacing w:beforeAutospacing="0" w:before="0" w:afterAutospacing="0" w:after="0"/>
        <w:ind w:firstLine="709"/>
        <w:jc w:val="both"/>
        <w:rPr>
          <w:sz w:val="28"/>
          <w:szCs w:val="28"/>
        </w:rPr>
      </w:pPr>
      <w:r>
        <w:rPr>
          <w:rStyle w:val="Pta0000004"/>
          <w:sz w:val="28"/>
          <w:szCs w:val="28"/>
        </w:rPr>
        <w:t xml:space="preserve">Содержание видеозаписи подлежит отражению в акте контрольного действия. </w:t>
      </w:r>
      <w:r>
        <w:rPr>
          <w:sz w:val="28"/>
          <w:szCs w:val="28"/>
        </w:rPr>
        <w:t>Материалы, полученные в результате фотосъемки, аудио- и видеозаписи, прикладываются к документам, оформляемым по итогам контрольного мероприятия, контрольного мероприятия без взаимодействия.</w:t>
      </w:r>
    </w:p>
    <w:p>
      <w:pPr>
        <w:pStyle w:val="NoSpacing"/>
        <w:ind w:firstLine="709"/>
        <w:jc w:val="both"/>
        <w:rPr>
          <w:rFonts w:ascii="Times New Roman" w:hAnsi="Times New Roman" w:cs="Times New Roman"/>
          <w:sz w:val="28"/>
          <w:szCs w:val="28"/>
        </w:rPr>
      </w:pPr>
      <w:r>
        <w:rPr>
          <w:rFonts w:cs="Times New Roman" w:ascii="Times New Roman" w:hAnsi="Times New Roman"/>
          <w:sz w:val="28"/>
          <w:szCs w:val="28"/>
        </w:rPr>
        <w:t>Решение о необходимости использования фотосъемки, аудио- и видеозаписи, иных способов фиксации доказательств нарушений обязательных требований при осуществлении контрольных мероприятий принимается инспектором по муниципальному земельному контролю самостоятельно. В обязательном порядке фото- или видеофиксация доказательств нарушений обязательных требований осуществляется в следующих случаях:</w:t>
      </w:r>
    </w:p>
    <w:p>
      <w:pPr>
        <w:pStyle w:val="NormalWeb"/>
        <w:spacing w:beforeAutospacing="0" w:before="0" w:afterAutospacing="0" w:after="0"/>
        <w:ind w:firstLine="709"/>
        <w:jc w:val="both"/>
        <w:rPr>
          <w:sz w:val="28"/>
          <w:szCs w:val="28"/>
        </w:rPr>
      </w:pPr>
      <w:r>
        <w:rPr>
          <w:sz w:val="28"/>
          <w:szCs w:val="28"/>
        </w:rPr>
        <w:t>при проведении досмотра в отсутствие контролируемого лица;</w:t>
      </w:r>
    </w:p>
    <w:p>
      <w:pPr>
        <w:pStyle w:val="NormalWeb"/>
        <w:spacing w:beforeAutospacing="0" w:before="0" w:afterAutospacing="0" w:after="0"/>
        <w:ind w:firstLine="709"/>
        <w:jc w:val="both"/>
        <w:rPr>
          <w:i/>
          <w:i/>
          <w:sz w:val="28"/>
          <w:szCs w:val="28"/>
        </w:rPr>
      </w:pPr>
      <w:r>
        <w:rPr>
          <w:sz w:val="28"/>
          <w:szCs w:val="28"/>
        </w:rPr>
        <w:t>при проведении выездного обследования</w:t>
      </w:r>
      <w:r>
        <w:rPr>
          <w:i/>
          <w:sz w:val="28"/>
          <w:szCs w:val="28"/>
        </w:rPr>
        <w:t>.</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23. Индивидуальный предприниматель, гражданин, являющиеся контролируемыми лицами, вправе представить в орган муниципального земельного контроля информацию о невозможности присутствия при проведении контрольного мероприятия в следующих случаях:</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1) отсутствие по месту регистрации индивидуального предпринимателя, гражданина на момент проведения контрольного мероприятия в связи с ежегодным отпуском или командировкой;</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2) временной нетрудоспособности на момент проведения контрольного мероприятия.</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Информация о невозможности проведения в отношении индивидуального предпринимателя, гражданина, являющихся контролируемыми лицами, направляется непосредственно индивидуальным предпринимателем, гражданином, являющимися контролируемыми лицами, или их законными представителями в орган муниципального земельного контроля, вынесший решение о проведении контрольного мероприятия, на адрес, указанный в решении о проведении контрольного мероприятия.</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В случаях, указанных в настоящем пункте, проведение контрольного мероприятия в отношении индивидуального предпринимателя, гражданина, являющихся контролируемыми лицами, предоставившими такую информацию, переносится на срок до устранения причин, препятствующих присутствию при проведении контрольного мероприятия.</w:t>
      </w:r>
    </w:p>
    <w:p>
      <w:pPr>
        <w:pStyle w:val="NoSpacing"/>
        <w:ind w:firstLine="709"/>
        <w:jc w:val="both"/>
        <w:rPr>
          <w:rFonts w:ascii="Times New Roman" w:hAnsi="Times New Roman" w:cs="Times New Roman"/>
          <w:sz w:val="28"/>
          <w:szCs w:val="28"/>
        </w:rPr>
      </w:pPr>
      <w:r>
        <w:rPr>
          <w:rFonts w:cs="Times New Roman" w:ascii="Times New Roman" w:hAnsi="Times New Roman"/>
          <w:sz w:val="28"/>
          <w:szCs w:val="28"/>
        </w:rPr>
        <w:t>24. В ходе инспекционного визита могут совершаться следующие контрольные действия:</w:t>
      </w:r>
    </w:p>
    <w:p>
      <w:pPr>
        <w:pStyle w:val="NoSpacing"/>
        <w:ind w:firstLine="709"/>
        <w:rPr>
          <w:rFonts w:ascii="Times New Roman" w:hAnsi="Times New Roman" w:cs="Times New Roman"/>
          <w:sz w:val="28"/>
          <w:szCs w:val="28"/>
        </w:rPr>
      </w:pPr>
      <w:r>
        <w:rPr>
          <w:rFonts w:cs="Times New Roman" w:ascii="Times New Roman" w:hAnsi="Times New Roman"/>
          <w:sz w:val="28"/>
          <w:szCs w:val="28"/>
        </w:rPr>
        <w:t>1) осмотр;</w:t>
      </w:r>
    </w:p>
    <w:p>
      <w:pPr>
        <w:pStyle w:val="NoSpacing"/>
        <w:ind w:firstLine="709"/>
        <w:rPr>
          <w:rFonts w:ascii="Times New Roman" w:hAnsi="Times New Roman" w:cs="Times New Roman"/>
          <w:sz w:val="28"/>
          <w:szCs w:val="28"/>
        </w:rPr>
      </w:pPr>
      <w:r>
        <w:rPr>
          <w:rFonts w:cs="Times New Roman" w:ascii="Times New Roman" w:hAnsi="Times New Roman"/>
          <w:sz w:val="28"/>
          <w:szCs w:val="28"/>
        </w:rPr>
        <w:t>2) опрос;</w:t>
      </w:r>
    </w:p>
    <w:p>
      <w:pPr>
        <w:pStyle w:val="NoSpacing"/>
        <w:ind w:firstLine="709"/>
        <w:rPr>
          <w:rFonts w:ascii="Times New Roman" w:hAnsi="Times New Roman" w:cs="Times New Roman"/>
          <w:sz w:val="28"/>
          <w:szCs w:val="28"/>
        </w:rPr>
      </w:pPr>
      <w:r>
        <w:rPr>
          <w:rFonts w:cs="Times New Roman" w:ascii="Times New Roman" w:hAnsi="Times New Roman"/>
          <w:sz w:val="28"/>
          <w:szCs w:val="28"/>
        </w:rPr>
        <w:t>3) получение письменных объяснений;</w:t>
      </w:r>
    </w:p>
    <w:p>
      <w:pPr>
        <w:pStyle w:val="NoSpacing"/>
        <w:ind w:firstLine="709"/>
        <w:rPr>
          <w:rFonts w:ascii="Times New Roman" w:hAnsi="Times New Roman" w:cs="Times New Roman"/>
          <w:i/>
          <w:i/>
          <w:sz w:val="28"/>
          <w:szCs w:val="28"/>
        </w:rPr>
      </w:pPr>
      <w:r>
        <w:rPr>
          <w:rFonts w:cs="Times New Roman" w:ascii="Times New Roman" w:hAnsi="Times New Roman"/>
          <w:i/>
          <w:sz w:val="28"/>
          <w:szCs w:val="28"/>
        </w:rPr>
        <w:t xml:space="preserve">4) </w:t>
      </w:r>
      <w:r>
        <w:rPr>
          <w:rFonts w:cs="Times New Roman" w:ascii="Times New Roman" w:hAnsi="Times New Roman"/>
          <w:sz w:val="28"/>
          <w:szCs w:val="28"/>
        </w:rPr>
        <w:t>инструментальное обследование;</w:t>
      </w:r>
    </w:p>
    <w:p>
      <w:pPr>
        <w:pStyle w:val="NoSpacing"/>
        <w:ind w:firstLine="709"/>
        <w:jc w:val="both"/>
        <w:rPr>
          <w:rFonts w:ascii="Times New Roman" w:hAnsi="Times New Roman" w:cs="Times New Roman"/>
          <w:sz w:val="28"/>
          <w:szCs w:val="28"/>
        </w:rPr>
      </w:pPr>
      <w:r>
        <w:rPr>
          <w:rFonts w:cs="Times New Roman" w:ascii="Times New Roman" w:hAnsi="Times New Roman"/>
          <w:sz w:val="28"/>
          <w:szCs w:val="28"/>
        </w:rPr>
        <w:t>5) истребование документов, которые в соответствии с обязательными требованиями должны находиться в месте нахождения (осуществления деятельности) контролируемого лица (его филиалов, представительств, обособленных структурных подразделений) либо объекта контроля.</w:t>
      </w:r>
    </w:p>
    <w:p>
      <w:pPr>
        <w:pStyle w:val="NoSpacing"/>
        <w:ind w:firstLine="709"/>
        <w:jc w:val="both"/>
        <w:rPr>
          <w:rFonts w:ascii="Times New Roman" w:hAnsi="Times New Roman" w:cs="Times New Roman"/>
          <w:sz w:val="28"/>
          <w:szCs w:val="28"/>
          <w:u w:val="single"/>
        </w:rPr>
      </w:pPr>
      <w:r>
        <w:rPr>
          <w:rFonts w:cs="Times New Roman" w:ascii="Times New Roman" w:hAnsi="Times New Roman"/>
          <w:sz w:val="28"/>
          <w:szCs w:val="28"/>
        </w:rPr>
        <w:t>Инспекционный визит проводится без предварительного уведомления контролируемого лица и собственника производственного объекта</w:t>
      </w:r>
      <w:r>
        <w:rPr>
          <w:rFonts w:cs="Times New Roman" w:ascii="Times New Roman" w:hAnsi="Times New Roman"/>
          <w:sz w:val="28"/>
          <w:szCs w:val="28"/>
          <w:u w:val="single"/>
        </w:rPr>
        <w:t>.</w:t>
      </w:r>
    </w:p>
    <w:p>
      <w:pPr>
        <w:pStyle w:val="NoSpacing"/>
        <w:ind w:firstLine="709"/>
        <w:jc w:val="both"/>
        <w:rPr>
          <w:rFonts w:ascii="Times New Roman" w:hAnsi="Times New Roman" w:cs="Times New Roman"/>
          <w:sz w:val="28"/>
          <w:szCs w:val="28"/>
        </w:rPr>
      </w:pPr>
      <w:r>
        <w:rPr>
          <w:rFonts w:cs="Times New Roman" w:ascii="Times New Roman" w:hAnsi="Times New Roman"/>
          <w:sz w:val="28"/>
          <w:szCs w:val="28"/>
        </w:rPr>
        <w:t>Срок проведения инспекционного визита в одном месте осуществления деятельности либо на одном производственном объекте (территории) не может превышать один рабочий день.</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Контролируемые лица или их представители обязаны обеспечить беспрепятственный доступ должностного лица органа муниципального земельного контроля в здания, сооружения, помещения.</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Внеплановый инспекционный визит может проводиться только по согласованию с органами прокуратуры, за исключением случаев его проведения в соответствии с пунктами 3 - 6 части 1, частью 3 статьи 57 и частью 12 статьи 66 Федерального закона от 31.07.2020 г.  №248-ФЗ.</w:t>
      </w:r>
    </w:p>
    <w:p>
      <w:pPr>
        <w:pStyle w:val="NoSpacing"/>
        <w:ind w:firstLine="709"/>
        <w:jc w:val="both"/>
        <w:rPr>
          <w:rFonts w:ascii="Times New Roman" w:hAnsi="Times New Roman" w:cs="Times New Roman"/>
          <w:sz w:val="28"/>
          <w:szCs w:val="28"/>
        </w:rPr>
      </w:pPr>
      <w:r>
        <w:rPr>
          <w:rFonts w:cs="Times New Roman" w:ascii="Times New Roman" w:hAnsi="Times New Roman"/>
          <w:sz w:val="28"/>
          <w:szCs w:val="28"/>
        </w:rPr>
        <w:t>25. В ходе документарной проверки могут совершаться следующие контрольные действия:</w:t>
      </w:r>
    </w:p>
    <w:p>
      <w:pPr>
        <w:pStyle w:val="NoSpacing"/>
        <w:ind w:firstLine="709"/>
        <w:rPr>
          <w:rFonts w:ascii="Times New Roman" w:hAnsi="Times New Roman" w:cs="Times New Roman"/>
          <w:sz w:val="28"/>
          <w:szCs w:val="28"/>
        </w:rPr>
      </w:pPr>
      <w:r>
        <w:rPr>
          <w:rFonts w:cs="Times New Roman" w:ascii="Times New Roman" w:hAnsi="Times New Roman"/>
          <w:sz w:val="28"/>
          <w:szCs w:val="28"/>
        </w:rPr>
        <w:t>1) получение письменных объяснений;</w:t>
      </w:r>
    </w:p>
    <w:p>
      <w:pPr>
        <w:pStyle w:val="NoSpacing"/>
        <w:ind w:firstLine="709"/>
        <w:rPr>
          <w:rFonts w:ascii="Times New Roman" w:hAnsi="Times New Roman" w:cs="Times New Roman"/>
          <w:sz w:val="28"/>
          <w:szCs w:val="28"/>
        </w:rPr>
      </w:pPr>
      <w:r>
        <w:rPr>
          <w:rFonts w:cs="Times New Roman" w:ascii="Times New Roman" w:hAnsi="Times New Roman"/>
          <w:sz w:val="28"/>
          <w:szCs w:val="28"/>
        </w:rPr>
        <w:t>2) истребование документов;</w:t>
      </w:r>
    </w:p>
    <w:p>
      <w:pPr>
        <w:pStyle w:val="Normal"/>
        <w:spacing w:lineRule="auto" w:line="240" w:before="0" w:after="0"/>
        <w:ind w:firstLine="709"/>
        <w:jc w:val="both"/>
        <w:rPr>
          <w:rFonts w:ascii="Times New Roman" w:hAnsi="Times New Roman" w:cs="Times New Roman"/>
          <w:i/>
          <w:i/>
          <w:sz w:val="28"/>
          <w:szCs w:val="28"/>
        </w:rPr>
      </w:pPr>
      <w:r>
        <w:rPr>
          <w:rFonts w:cs="Times New Roman" w:ascii="Times New Roman" w:hAnsi="Times New Roman"/>
          <w:sz w:val="28"/>
          <w:szCs w:val="28"/>
        </w:rPr>
        <w:t>Срок проведения документарной проверки не может превышать десять рабочих дней. В указанный срок не включается период с момента направления органом муниципального земельного контроля контролируемому лицу требования представить необходимые для рассмотрения в ходе документарной проверки документы до момента представления указанных в требовании документов в земельного муниципального контроля, а также период с момента направления контролируемому лицу информации органа муниципального земельного контроля о выявлении ошибок и (или) противоречий в представленных контролируемым лицом документах либо о несоответствии сведений, содержащихся в этих документах, сведениям, содержащимся в имеющихся у органа муниципального земельного контроля документах и (или) полученным при осуществлении муниципального контроля, и требования представить необходимые пояснения в письменной форме до момента представления указанных пояснений в орган муниципального земельного контроля.</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Внеплановая документарная проверка проводится без согласования с органами прокуратуры.</w:t>
      </w:r>
    </w:p>
    <w:p>
      <w:pPr>
        <w:pStyle w:val="NoSpacing"/>
        <w:ind w:firstLine="709"/>
        <w:jc w:val="both"/>
        <w:rPr>
          <w:rFonts w:ascii="Times New Roman" w:hAnsi="Times New Roman" w:cs="Times New Roman"/>
          <w:sz w:val="28"/>
          <w:szCs w:val="28"/>
        </w:rPr>
      </w:pPr>
      <w:r>
        <w:rPr>
          <w:rFonts w:cs="Times New Roman" w:ascii="Times New Roman" w:hAnsi="Times New Roman"/>
          <w:sz w:val="28"/>
          <w:szCs w:val="28"/>
        </w:rPr>
        <w:t>26. В ходе проведения выездной проверки</w:t>
      </w:r>
      <w:r>
        <w:rPr>
          <w:rFonts w:cs="Times New Roman" w:ascii="Times New Roman" w:hAnsi="Times New Roman"/>
          <w:b/>
          <w:sz w:val="28"/>
          <w:szCs w:val="28"/>
        </w:rPr>
        <w:t xml:space="preserve"> </w:t>
      </w:r>
      <w:r>
        <w:rPr>
          <w:rFonts w:cs="Times New Roman" w:ascii="Times New Roman" w:hAnsi="Times New Roman"/>
          <w:sz w:val="28"/>
          <w:szCs w:val="28"/>
        </w:rPr>
        <w:t>могут совершаться следующие контрольные действия:</w:t>
      </w:r>
    </w:p>
    <w:p>
      <w:pPr>
        <w:pStyle w:val="NoSpacing"/>
        <w:ind w:firstLine="709"/>
        <w:rPr>
          <w:rFonts w:ascii="Times New Roman" w:hAnsi="Times New Roman" w:cs="Times New Roman"/>
          <w:sz w:val="28"/>
          <w:szCs w:val="28"/>
        </w:rPr>
      </w:pPr>
      <w:r>
        <w:rPr>
          <w:rFonts w:cs="Times New Roman" w:ascii="Times New Roman" w:hAnsi="Times New Roman"/>
          <w:sz w:val="28"/>
          <w:szCs w:val="28"/>
        </w:rPr>
        <w:t>1) осмотр;</w:t>
      </w:r>
    </w:p>
    <w:p>
      <w:pPr>
        <w:pStyle w:val="NoSpacing"/>
        <w:ind w:firstLine="709"/>
        <w:rPr>
          <w:rFonts w:ascii="Times New Roman" w:hAnsi="Times New Roman" w:cs="Times New Roman"/>
          <w:sz w:val="28"/>
          <w:szCs w:val="28"/>
        </w:rPr>
      </w:pPr>
      <w:r>
        <w:rPr>
          <w:rFonts w:cs="Times New Roman" w:ascii="Times New Roman" w:hAnsi="Times New Roman"/>
          <w:sz w:val="28"/>
          <w:szCs w:val="28"/>
        </w:rPr>
        <w:t>2) досмотр;</w:t>
      </w:r>
    </w:p>
    <w:p>
      <w:pPr>
        <w:pStyle w:val="NoSpacing"/>
        <w:ind w:firstLine="709"/>
        <w:rPr>
          <w:rFonts w:ascii="Times New Roman" w:hAnsi="Times New Roman" w:cs="Times New Roman"/>
          <w:sz w:val="28"/>
          <w:szCs w:val="28"/>
        </w:rPr>
      </w:pPr>
      <w:r>
        <w:rPr>
          <w:rFonts w:cs="Times New Roman" w:ascii="Times New Roman" w:hAnsi="Times New Roman"/>
          <w:sz w:val="28"/>
          <w:szCs w:val="28"/>
        </w:rPr>
        <w:t>3) опрос;</w:t>
      </w:r>
    </w:p>
    <w:p>
      <w:pPr>
        <w:pStyle w:val="NoSpacing"/>
        <w:ind w:firstLine="709"/>
        <w:rPr>
          <w:rFonts w:ascii="Times New Roman" w:hAnsi="Times New Roman" w:cs="Times New Roman"/>
          <w:sz w:val="28"/>
          <w:szCs w:val="28"/>
        </w:rPr>
      </w:pPr>
      <w:r>
        <w:rPr>
          <w:rFonts w:cs="Times New Roman" w:ascii="Times New Roman" w:hAnsi="Times New Roman"/>
          <w:sz w:val="28"/>
          <w:szCs w:val="28"/>
        </w:rPr>
        <w:t>4) получение письменных объяснений;</w:t>
      </w:r>
    </w:p>
    <w:p>
      <w:pPr>
        <w:pStyle w:val="NoSpacing"/>
        <w:ind w:firstLine="709"/>
        <w:rPr>
          <w:rFonts w:ascii="Times New Roman" w:hAnsi="Times New Roman" w:cs="Times New Roman"/>
          <w:sz w:val="28"/>
          <w:szCs w:val="28"/>
        </w:rPr>
      </w:pPr>
      <w:r>
        <w:rPr>
          <w:rFonts w:cs="Times New Roman" w:ascii="Times New Roman" w:hAnsi="Times New Roman"/>
          <w:sz w:val="28"/>
          <w:szCs w:val="28"/>
        </w:rPr>
        <w:t>5) истребование документов;</w:t>
      </w:r>
    </w:p>
    <w:p>
      <w:pPr>
        <w:pStyle w:val="NoSpacing"/>
        <w:ind w:firstLine="709"/>
        <w:rPr>
          <w:rFonts w:ascii="Times New Roman" w:hAnsi="Times New Roman" w:cs="Times New Roman"/>
          <w:sz w:val="28"/>
          <w:szCs w:val="28"/>
        </w:rPr>
      </w:pPr>
      <w:r>
        <w:rPr>
          <w:rFonts w:cs="Times New Roman" w:ascii="Times New Roman" w:hAnsi="Times New Roman"/>
          <w:sz w:val="28"/>
          <w:szCs w:val="28"/>
        </w:rPr>
        <w:t>6) инструментальное обследование</w:t>
      </w:r>
    </w:p>
    <w:p>
      <w:pPr>
        <w:pStyle w:val="ListParagraph"/>
        <w:spacing w:lineRule="auto" w:line="240" w:before="0" w:after="0"/>
        <w:ind w:left="0" w:firstLine="709"/>
        <w:contextualSpacing/>
        <w:jc w:val="both"/>
        <w:rPr>
          <w:rFonts w:ascii="Times New Roman" w:hAnsi="Times New Roman" w:eastAsia="Calibri"/>
          <w:sz w:val="28"/>
          <w:szCs w:val="28"/>
          <w:lang w:eastAsia="en-US"/>
        </w:rPr>
      </w:pPr>
      <w:r>
        <w:rPr>
          <w:rFonts w:cs="Times New Roman" w:ascii="Times New Roman" w:hAnsi="Times New Roman"/>
          <w:sz w:val="28"/>
          <w:szCs w:val="28"/>
        </w:rPr>
        <w:t>Срок проведения выездной проверки не может превышать десять рабочих дней.</w:t>
      </w:r>
      <w:r>
        <w:rPr>
          <w:rFonts w:eastAsia="Calibri" w:ascii="Times New Roman" w:hAnsi="Times New Roman"/>
          <w:sz w:val="28"/>
          <w:szCs w:val="28"/>
          <w:lang w:eastAsia="en-US"/>
        </w:rPr>
        <w:t xml:space="preserve"> В отношении одного субъекта малого предпринимательства общий срок взаимодействия в ходе проведения выездной проверки не может превышать пятьдесят часов для малого предприятия и пятнадцать часов для микропредприятия, за исключением выездной проверки, основанием для проведения которой является </w:t>
      </w:r>
      <w:hyperlink r:id="rId3">
        <w:r>
          <w:rPr>
            <w:rFonts w:eastAsia="Calibri" w:ascii="Times New Roman" w:hAnsi="Times New Roman"/>
            <w:sz w:val="28"/>
            <w:szCs w:val="28"/>
            <w:lang w:eastAsia="en-US"/>
          </w:rPr>
          <w:t>пункт 6 части 1 статьи 57</w:t>
        </w:r>
      </w:hyperlink>
      <w:r>
        <w:rPr>
          <w:rFonts w:eastAsia="Calibri" w:ascii="Times New Roman" w:hAnsi="Times New Roman"/>
          <w:sz w:val="28"/>
          <w:szCs w:val="28"/>
          <w:lang w:eastAsia="en-US"/>
        </w:rPr>
        <w:t xml:space="preserve"> Федерального закона </w:t>
      </w:r>
      <w:r>
        <w:rPr>
          <w:rFonts w:cs="Times New Roman" w:ascii="Times New Roman" w:hAnsi="Times New Roman"/>
          <w:sz w:val="28"/>
          <w:szCs w:val="28"/>
        </w:rPr>
        <w:t xml:space="preserve">от 31.07.2020 г. </w:t>
      </w:r>
      <w:r>
        <w:rPr>
          <w:rFonts w:ascii="Times New Roman" w:hAnsi="Times New Roman"/>
          <w:sz w:val="28"/>
        </w:rPr>
        <w:t>№ 248-ФЗ</w:t>
      </w:r>
      <w:r>
        <w:rPr>
          <w:rFonts w:ascii="Times New Roman" w:hAnsi="Times New Roman"/>
          <w:sz w:val="28"/>
          <w:szCs w:val="28"/>
        </w:rPr>
        <w:t>,</w:t>
      </w:r>
      <w:r>
        <w:rPr>
          <w:rFonts w:eastAsia="Calibri" w:ascii="Times New Roman" w:hAnsi="Times New Roman"/>
          <w:sz w:val="28"/>
          <w:szCs w:val="28"/>
          <w:lang w:eastAsia="en-US"/>
        </w:rPr>
        <w:t xml:space="preserve"> которая для микропредприятия не может продолжаться более сорока часов. </w:t>
      </w:r>
    </w:p>
    <w:p>
      <w:pPr>
        <w:pStyle w:val="Normal"/>
        <w:spacing w:lineRule="auto" w:line="240" w:before="0" w:after="0"/>
        <w:ind w:firstLine="709"/>
        <w:jc w:val="both"/>
        <w:rPr>
          <w:rStyle w:val="Blk"/>
          <w:rFonts w:ascii="Times New Roman" w:hAnsi="Times New Roman" w:cs="Times New Roman"/>
          <w:sz w:val="28"/>
          <w:szCs w:val="28"/>
        </w:rPr>
      </w:pPr>
      <w:r>
        <w:rPr>
          <w:rStyle w:val="Blk"/>
          <w:rFonts w:cs="Times New Roman" w:ascii="Times New Roman" w:hAnsi="Times New Roman"/>
          <w:sz w:val="28"/>
          <w:szCs w:val="28"/>
        </w:rPr>
        <w:t xml:space="preserve">Внеплановая выездная проверка может проводиться только по согласованию с органами прокуратуры, за исключением случаев ее проведения в соответствии с пунктами 3 - 6 части 1, частью 3 статьи 57 и частью 12 статьи 66 Федерального закона </w:t>
      </w:r>
      <w:r>
        <w:rPr>
          <w:rFonts w:cs="Times New Roman" w:ascii="Times New Roman" w:hAnsi="Times New Roman"/>
          <w:sz w:val="28"/>
          <w:szCs w:val="28"/>
        </w:rPr>
        <w:t>от 31.07.2020 г. №248-ФЗ</w:t>
      </w:r>
      <w:r>
        <w:rPr>
          <w:rStyle w:val="Blk"/>
          <w:rFonts w:cs="Times New Roman" w:ascii="Times New Roman" w:hAnsi="Times New Roman"/>
          <w:sz w:val="28"/>
          <w:szCs w:val="28"/>
        </w:rPr>
        <w:t>.</w:t>
      </w:r>
    </w:p>
    <w:p>
      <w:pPr>
        <w:pStyle w:val="NoSpacing"/>
        <w:ind w:firstLine="709"/>
        <w:jc w:val="both"/>
        <w:rPr>
          <w:rFonts w:ascii="Times New Roman" w:hAnsi="Times New Roman"/>
          <w:sz w:val="28"/>
          <w:szCs w:val="28"/>
        </w:rPr>
      </w:pPr>
      <w:r>
        <w:rPr>
          <w:rFonts w:cs="Times New Roman" w:ascii="Times New Roman" w:hAnsi="Times New Roman"/>
          <w:sz w:val="28"/>
          <w:szCs w:val="28"/>
        </w:rPr>
        <w:t xml:space="preserve">27. Наблюдение за соблюдением обязательных требований </w:t>
      </w:r>
      <w:r>
        <w:rPr>
          <w:rFonts w:ascii="Times New Roman" w:hAnsi="Times New Roman"/>
          <w:sz w:val="28"/>
          <w:szCs w:val="28"/>
        </w:rPr>
        <w:t>проводится на постоянной основе без взаимодействия с контролируемыми лицами путем мониторинга и анализа информации, поступающей в ходе межведомственного информационного взаимодействия, предоставляются контролируемыми лицами в рамках исполнения обязательных требований, а также данных, содержащихся в государственных информационных системах, в информационно-телекоммуникационной сети «Интернет» и иных открытых источниках информации.</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bCs/>
          <w:sz w:val="28"/>
          <w:szCs w:val="28"/>
        </w:rPr>
        <w:t xml:space="preserve">Наблюдение за соблюдением обязательных требований </w:t>
      </w:r>
      <w:r>
        <w:rPr>
          <w:rFonts w:cs="Times New Roman" w:ascii="Times New Roman" w:hAnsi="Times New Roman"/>
          <w:sz w:val="28"/>
          <w:szCs w:val="28"/>
        </w:rPr>
        <w:t xml:space="preserve">может проводиться с использованием средств дистанционного взаимодействия, в том числе посредством аудио- или видеосвязи. </w:t>
      </w:r>
    </w:p>
    <w:p>
      <w:pPr>
        <w:pStyle w:val="Normal"/>
        <w:spacing w:lineRule="auto" w:line="240" w:before="0" w:after="0"/>
        <w:ind w:firstLine="709"/>
        <w:jc w:val="both"/>
        <w:rPr>
          <w:rFonts w:ascii="Times New Roman" w:hAnsi="Times New Roman" w:eastAsia="Calibri"/>
          <w:sz w:val="28"/>
          <w:szCs w:val="28"/>
        </w:rPr>
      </w:pPr>
      <w:r>
        <w:rPr>
          <w:rFonts w:ascii="Times New Roman" w:hAnsi="Times New Roman"/>
          <w:sz w:val="28"/>
          <w:szCs w:val="28"/>
        </w:rPr>
        <w:t xml:space="preserve">28. Выездное обследование </w:t>
      </w:r>
      <w:r>
        <w:rPr>
          <w:rFonts w:eastAsia="Calibri" w:ascii="Times New Roman" w:hAnsi="Times New Roman"/>
          <w:sz w:val="28"/>
          <w:szCs w:val="28"/>
        </w:rPr>
        <w:t>проводится по месту осуществления деятельности контролируемого лица (его обособленных подразделений) в целях визуальной оценки соблюдения им обязательных требований.</w:t>
      </w:r>
    </w:p>
    <w:p>
      <w:pPr>
        <w:pStyle w:val="Normal"/>
        <w:spacing w:lineRule="auto" w:line="240" w:before="0" w:after="0"/>
        <w:ind w:firstLine="709"/>
        <w:jc w:val="both"/>
        <w:rPr>
          <w:rFonts w:ascii="Times New Roman" w:hAnsi="Times New Roman" w:eastAsia="Calibri" w:cs="Times New Roman"/>
          <w:sz w:val="28"/>
          <w:szCs w:val="28"/>
        </w:rPr>
      </w:pPr>
      <w:r>
        <w:rPr>
          <w:rFonts w:cs="Times New Roman" w:ascii="Times New Roman" w:hAnsi="Times New Roman"/>
          <w:sz w:val="28"/>
          <w:szCs w:val="28"/>
        </w:rPr>
        <w:t>Выездное обследование может осуществляться посредством осмотра, инструментального обследования.</w:t>
      </w:r>
    </w:p>
    <w:p>
      <w:pPr>
        <w:pStyle w:val="Normal"/>
        <w:numPr>
          <w:ilvl w:val="0"/>
          <w:numId w:val="0"/>
        </w:numPr>
        <w:spacing w:lineRule="auto" w:line="240" w:before="0" w:after="0"/>
        <w:ind w:left="0" w:firstLine="709"/>
        <w:jc w:val="both"/>
        <w:outlineLvl w:val="0"/>
        <w:rPr>
          <w:rFonts w:ascii="Times New Roman" w:hAnsi="Times New Roman" w:cs="Times New Roman"/>
          <w:sz w:val="28"/>
          <w:szCs w:val="28"/>
        </w:rPr>
      </w:pPr>
      <w:r>
        <w:rPr>
          <w:rStyle w:val="Blk"/>
          <w:rFonts w:cs="Times New Roman" w:ascii="Times New Roman" w:hAnsi="Times New Roman"/>
          <w:sz w:val="28"/>
          <w:szCs w:val="28"/>
        </w:rPr>
        <w:t xml:space="preserve">Выездное обследование проводится без информирования контролируемого лица </w:t>
      </w:r>
      <w:r>
        <w:rPr>
          <w:rFonts w:cs="Times New Roman" w:ascii="Times New Roman" w:hAnsi="Times New Roman"/>
          <w:bCs/>
          <w:sz w:val="28"/>
          <w:szCs w:val="28"/>
        </w:rPr>
        <w:t>на основании</w:t>
      </w:r>
      <w:r>
        <w:rPr>
          <w:rFonts w:cs="Times New Roman" w:ascii="Times New Roman" w:hAnsi="Times New Roman"/>
          <w:b/>
          <w:bCs/>
          <w:sz w:val="28"/>
          <w:szCs w:val="28"/>
        </w:rPr>
        <w:t xml:space="preserve"> </w:t>
      </w:r>
      <w:r>
        <w:rPr>
          <w:rFonts w:cs="Times New Roman" w:ascii="Times New Roman" w:hAnsi="Times New Roman"/>
          <w:bCs/>
          <w:sz w:val="28"/>
          <w:szCs w:val="28"/>
        </w:rPr>
        <w:t>устных либо письменных</w:t>
      </w:r>
      <w:r>
        <w:rPr>
          <w:rFonts w:cs="Times New Roman" w:ascii="Times New Roman" w:hAnsi="Times New Roman"/>
          <w:b/>
          <w:bCs/>
          <w:sz w:val="28"/>
          <w:szCs w:val="28"/>
        </w:rPr>
        <w:t xml:space="preserve"> </w:t>
      </w:r>
      <w:r>
        <w:rPr>
          <w:rFonts w:cs="Times New Roman" w:ascii="Times New Roman" w:hAnsi="Times New Roman"/>
          <w:sz w:val="28"/>
          <w:szCs w:val="28"/>
        </w:rPr>
        <w:t>заданий начальника органа муниципального земельного контроля.</w:t>
      </w:r>
    </w:p>
    <w:p>
      <w:pPr>
        <w:pStyle w:val="ListParagraph"/>
        <w:spacing w:lineRule="auto" w:line="240" w:before="0" w:after="0"/>
        <w:ind w:left="709" w:hanging="0"/>
        <w:contextualSpacing/>
        <w:jc w:val="both"/>
        <w:rPr>
          <w:rFonts w:ascii="Times New Roman" w:hAnsi="Times New Roman"/>
          <w:sz w:val="28"/>
          <w:szCs w:val="28"/>
        </w:rPr>
      </w:pPr>
      <w:r>
        <w:rPr>
          <w:rFonts w:ascii="Times New Roman" w:hAnsi="Times New Roman"/>
          <w:sz w:val="28"/>
          <w:szCs w:val="28"/>
        </w:rPr>
      </w:r>
    </w:p>
    <w:p>
      <w:pPr>
        <w:pStyle w:val="Normal"/>
        <w:spacing w:lineRule="auto" w:line="240" w:before="0" w:after="0"/>
        <w:ind w:firstLine="709"/>
        <w:jc w:val="center"/>
        <w:rPr>
          <w:rFonts w:ascii="Times New Roman" w:hAnsi="Times New Roman" w:eastAsia="" w:cs="Times New Roman" w:eastAsiaTheme="minorEastAsia"/>
          <w:sz w:val="28"/>
          <w:szCs w:val="28"/>
          <w:lang w:eastAsia="ru-RU"/>
        </w:rPr>
      </w:pPr>
      <w:r>
        <w:rPr>
          <w:rFonts w:eastAsia="" w:cs="Times New Roman" w:ascii="Times New Roman" w:hAnsi="Times New Roman" w:eastAsiaTheme="minorEastAsia"/>
          <w:b/>
          <w:sz w:val="28"/>
          <w:szCs w:val="28"/>
          <w:lang w:eastAsia="ru-RU"/>
        </w:rPr>
        <w:t>V. Результаты контрольного мероприятия</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29. По окончании проведения контрольного мероприятия, предусматривающего взаимодействие с контролируемым лицом, составляется акт контрольного мероприятия (далее - акт) в соответствии с Типовой формой акта, утвержденной Приказом Минэкономразвития России от 31.03.2021 № 151.</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Оформление акта производится на месте проведения контрольного мероприятия в день окончания проведения такого мероприятия.</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 xml:space="preserve">Результаты контрольного мероприятия, содержащие информацию, составляющую государственную, коммерческую, служебную или иную охраняемую </w:t>
      </w:r>
      <w:hyperlink r:id="rId4">
        <w:r>
          <w:rPr>
            <w:rFonts w:cs="Times New Roman" w:ascii="Times New Roman" w:hAnsi="Times New Roman"/>
            <w:sz w:val="28"/>
            <w:szCs w:val="28"/>
          </w:rPr>
          <w:t>законом</w:t>
        </w:r>
      </w:hyperlink>
      <w:r>
        <w:rPr>
          <w:rFonts w:cs="Times New Roman" w:ascii="Times New Roman" w:hAnsi="Times New Roman"/>
          <w:sz w:val="28"/>
          <w:szCs w:val="28"/>
        </w:rPr>
        <w:t xml:space="preserve"> тайну, оформляются с соблюдением требований, предусмотренных законодательством Российской Федерации.</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Акт контрольного мероприятия, направляется в органы прокуратуры посредством единого реестра контрольных (надзорных) мероприятий непосредственно после его оформления.</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 xml:space="preserve">30. В случае отсутствия выявленных нарушений обязательных требований при проведении контрольного мероприятия сведения об этом вносятся в единый реестр контрольных (надзорных) мероприятий. </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 xml:space="preserve">В случае если по результатам проведения контрольного мероприятия выявлено нарушение обязательных требований, в акте должно быть указано, какое именно обязательное требование нарушено, каким нормативным правовым актом и его структурной единицей оно установлено. В случае устранения выявленного нарушения до окончания проведения контрольного мероприятия, предусматривающего взаимодействие с контролируемым лицом, в акте указывается факт его устранения. Документы, иные материалы, являющиеся доказательствами нарушения обязательных требований, должны быть приобщены к акту. </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В случае выявления при проведении контрольного мероприятия нарушений обязательных требований контролируемым лицом инспектор по муниципальному земельному контролю в пределах полномочий, предусмотренных законодательством Российской Федерации, обязан:</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1) выдать после оформления акта контрольного мероприятия контролируемому лицу предписание об устранении выявленных нарушений с указанием разумных сроков их устранения и (или) о проведении мероприятий по предотвращению причинения вреда (ущерба) охраняемым законом ценностям, а также других мероприятий, предусмотренных федеральным законом о виде контроля;</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2) незамедлительно принять предусмотренные законодательством Российской Федерации меры по недопущению причинения вреда (ущерба) охраняемым законом ценностям или прекращению его причинения вплоть до обращения в суд с требованием о принудительном отзыве продукции (товаров), представляющей опасность для жизни, здоровья людей и для окружающей среды, о запрете эксплуатации (использования) зданий, строений, сооружений, помещений, оборудования, транспортных средств и иных подобных объектов и о доведении до сведения граждан, организаций любым доступным способом информации о наличии угрозы причинения вреда (ущерба) охраняемым законом ценностям и способах ее предотвращения в случае, если при проведении контрольного мероприятия установлено, что деятельность гражданина, организации, владеющих и (или) пользующихся объектом контроля, эксплуатация (использование) ими зданий, строений, сооружений, помещений, оборудования, транспортных средств и иных подобных объектов, производимые и реализуемые ими товары, выполняемые работы, оказываемые услуги представляют непосредственную угрозу причинения вреда (ущерба) охраняемым законом ценностям или что такой вред (ущерб) причинен;</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3) при выявлении в ходе контрольного мероприятия признаков преступления или административного правонарушения направить соответствующую информацию в государственный орган в соответствии со своей компетенцией или при наличии соответствующих полномочий принять меры по привлечению виновных лиц к установленной законом ответственности;</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4) принять меры по осуществлению контроля за устранением выявленных нарушений обязательных требований, предупреждению нарушений обязательных требований, предотвращению возможного причинения вреда (ущерба) охраняемым законом ценностям, при неисполнении предписания в установленные сроки принять меры по обеспечению его исполнения вплоть до обращения в суд с требованием о принудительном исполнении предписания, если такая мера предусмотрена законодательством;</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5) рассмотреть вопрос о выдаче рекомендаций по соблюдению обязательных требований, проведении иных мероприятий, направленных на профилактику рисков причинения вреда (ущерба) охраняемым законом ценностям.</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31. Если в ходе наблюдения за соблюдением обязательных требований (мониторинга безопасности), выявлены факты причинения вреда (ущерба) или возникновения угрозы причинения вреда (ущерба) охраняемым законом ценностям, сведения о нарушениях обязательных требований, о готовящихся нарушениях обязательных требований или признаках нарушений обязательных требований, орган муниципального земельного контроля могут быть приняты следующие решения:</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 xml:space="preserve">1) решение о проведении внепланового контрольного мероприятия в соответствии со </w:t>
      </w:r>
      <w:hyperlink r:id="rId5">
        <w:r>
          <w:rPr>
            <w:rFonts w:cs="Times New Roman" w:ascii="Times New Roman" w:hAnsi="Times New Roman"/>
            <w:sz w:val="28"/>
            <w:szCs w:val="28"/>
          </w:rPr>
          <w:t>статьей 60</w:t>
        </w:r>
      </w:hyperlink>
      <w:r>
        <w:rPr>
          <w:rFonts w:cs="Times New Roman" w:ascii="Times New Roman" w:hAnsi="Times New Roman"/>
          <w:sz w:val="28"/>
          <w:szCs w:val="28"/>
        </w:rPr>
        <w:t xml:space="preserve"> Федерального закона от 31.07.2020 г. № 248-ФЗ;</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2) решение об объявлении предостережения.</w:t>
      </w:r>
    </w:p>
    <w:p>
      <w:pPr>
        <w:pStyle w:val="Normal"/>
        <w:spacing w:lineRule="auto" w:line="240" w:before="0" w:after="0"/>
        <w:ind w:firstLine="709"/>
        <w:jc w:val="both"/>
        <w:rPr>
          <w:rFonts w:ascii="Times New Roman" w:hAnsi="Times New Roman" w:cs="Times New Roman"/>
          <w:bCs/>
          <w:iCs/>
          <w:sz w:val="28"/>
          <w:szCs w:val="28"/>
        </w:rPr>
      </w:pPr>
      <w:r>
        <w:rPr>
          <w:rFonts w:cs="Times New Roman" w:ascii="Times New Roman" w:hAnsi="Times New Roman"/>
          <w:sz w:val="28"/>
          <w:szCs w:val="28"/>
        </w:rPr>
        <w:t xml:space="preserve">32. </w:t>
      </w:r>
      <w:r>
        <w:rPr>
          <w:rFonts w:cs="Times New Roman" w:ascii="Times New Roman" w:hAnsi="Times New Roman"/>
          <w:bCs/>
          <w:iCs/>
          <w:sz w:val="28"/>
          <w:szCs w:val="28"/>
        </w:rPr>
        <w:t xml:space="preserve">По результатам проведения выездного обследования могут быть приняты решения, предусмотренные </w:t>
      </w:r>
      <w:hyperlink r:id="rId6">
        <w:r>
          <w:rPr>
            <w:rFonts w:cs="Times New Roman" w:ascii="Times New Roman" w:hAnsi="Times New Roman"/>
            <w:bCs/>
            <w:iCs/>
            <w:sz w:val="28"/>
            <w:szCs w:val="28"/>
          </w:rPr>
          <w:t xml:space="preserve">пунктами </w:t>
        </w:r>
      </w:hyperlink>
      <w:r>
        <w:rPr>
          <w:rFonts w:cs="Times New Roman" w:ascii="Times New Roman" w:hAnsi="Times New Roman"/>
          <w:bCs/>
          <w:iCs/>
          <w:sz w:val="28"/>
          <w:szCs w:val="28"/>
        </w:rPr>
        <w:t xml:space="preserve">3-5 части 2 статьи 90 </w:t>
      </w:r>
      <w:r>
        <w:rPr>
          <w:rFonts w:cs="Times New Roman" w:ascii="Times New Roman" w:hAnsi="Times New Roman"/>
          <w:sz w:val="28"/>
          <w:szCs w:val="28"/>
        </w:rPr>
        <w:t>Федерального закона от 31.07.2020 г.  № 248-ФЗ</w:t>
      </w:r>
      <w:r>
        <w:rPr>
          <w:rFonts w:cs="Times New Roman" w:ascii="Times New Roman" w:hAnsi="Times New Roman"/>
          <w:bCs/>
          <w:iCs/>
          <w:sz w:val="28"/>
          <w:szCs w:val="28"/>
        </w:rPr>
        <w:t>.</w:t>
      </w:r>
    </w:p>
    <w:p>
      <w:pPr>
        <w:pStyle w:val="Normal"/>
        <w:spacing w:lineRule="auto" w:line="240" w:before="0" w:after="0"/>
        <w:ind w:firstLine="567"/>
        <w:jc w:val="both"/>
        <w:rPr>
          <w:rFonts w:ascii="Times New Roman" w:hAnsi="Times New Roman" w:cs="Times New Roman"/>
          <w:bCs/>
          <w:i/>
          <w:i/>
          <w:iCs/>
          <w:sz w:val="28"/>
          <w:szCs w:val="28"/>
        </w:rPr>
      </w:pPr>
      <w:r>
        <w:rPr>
          <w:rFonts w:cs="Times New Roman" w:ascii="Times New Roman" w:hAnsi="Times New Roman"/>
          <w:bCs/>
          <w:i/>
          <w:iCs/>
          <w:sz w:val="28"/>
          <w:szCs w:val="28"/>
        </w:rPr>
      </w:r>
    </w:p>
    <w:p>
      <w:pPr>
        <w:pStyle w:val="Normal"/>
        <w:spacing w:lineRule="auto" w:line="240" w:before="0" w:after="0"/>
        <w:ind w:firstLine="567"/>
        <w:jc w:val="center"/>
        <w:rPr>
          <w:rFonts w:ascii="Times New Roman" w:hAnsi="Times New Roman" w:cs="Times New Roman"/>
          <w:b/>
          <w:b/>
          <w:sz w:val="28"/>
          <w:szCs w:val="28"/>
        </w:rPr>
      </w:pPr>
      <w:r>
        <w:rPr>
          <w:rFonts w:eastAsia="" w:cs="Times New Roman" w:ascii="Times New Roman" w:hAnsi="Times New Roman" w:eastAsiaTheme="minorEastAsia"/>
          <w:b/>
          <w:sz w:val="28"/>
          <w:szCs w:val="28"/>
          <w:lang w:eastAsia="ru-RU"/>
        </w:rPr>
        <w:t xml:space="preserve">VI. </w:t>
      </w:r>
      <w:r>
        <w:rPr>
          <w:rFonts w:cs="Times New Roman" w:ascii="Times New Roman" w:hAnsi="Times New Roman"/>
          <w:b/>
          <w:sz w:val="28"/>
          <w:szCs w:val="28"/>
        </w:rPr>
        <w:t>Обжалование решений контрольного органа, действий (бездействия) его должностных лиц</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33.</w:t>
      </w:r>
      <w:r>
        <w:rPr>
          <w:rStyle w:val="FootnoteCharacters"/>
          <w:rFonts w:cs="Times New Roman" w:ascii="Times New Roman" w:hAnsi="Times New Roman"/>
          <w:sz w:val="28"/>
          <w:szCs w:val="28"/>
        </w:rPr>
        <w:t xml:space="preserve"> </w:t>
      </w:r>
      <w:r>
        <w:rPr>
          <w:rFonts w:cs="Times New Roman" w:ascii="Times New Roman" w:hAnsi="Times New Roman"/>
          <w:sz w:val="28"/>
          <w:szCs w:val="28"/>
        </w:rPr>
        <w:t>Решения и действия (бездействие) должностных лиц, осуществляющих муниципальный земельный контроль, могут быть обжалованы в административном и судебном порядке, установленном законодательством Российской Федерации.</w:t>
      </w:r>
    </w:p>
    <w:p>
      <w:pPr>
        <w:pStyle w:val="ConsPlusNormal"/>
        <w:ind w:firstLine="709"/>
        <w:jc w:val="both"/>
        <w:rPr/>
      </w:pPr>
      <w:r>
        <w:rPr>
          <w:rFonts w:cs="Times New Roman" w:ascii="Times New Roman" w:hAnsi="Times New Roman"/>
          <w:sz w:val="28"/>
          <w:szCs w:val="28"/>
        </w:rPr>
        <w:t>Контролируемые лица, права и законные интересы которых, по их мнению, были непосредственно нарушены в рамках осуществления муниципального земельного контроля, имеют право на досудебное обжалование:</w:t>
      </w:r>
    </w:p>
    <w:p>
      <w:pPr>
        <w:pStyle w:val="ConsPlusNormal"/>
        <w:ind w:firstLine="709"/>
        <w:jc w:val="both"/>
        <w:rPr/>
      </w:pPr>
      <w:r>
        <w:rPr>
          <w:rFonts w:cs="Times New Roman" w:ascii="Times New Roman" w:hAnsi="Times New Roman"/>
          <w:sz w:val="28"/>
          <w:szCs w:val="28"/>
        </w:rPr>
        <w:t>1) решений о проведении контрольных мероприятий;</w:t>
      </w:r>
    </w:p>
    <w:p>
      <w:pPr>
        <w:pStyle w:val="ConsPlusNormal"/>
        <w:ind w:firstLine="709"/>
        <w:jc w:val="both"/>
        <w:rPr/>
      </w:pPr>
      <w:r>
        <w:rPr>
          <w:rFonts w:cs="Times New Roman" w:ascii="Times New Roman" w:hAnsi="Times New Roman"/>
          <w:sz w:val="28"/>
          <w:szCs w:val="28"/>
        </w:rPr>
        <w:t>2) актов контрольных мероприятий, предписаний об устранении выявленных нарушений;</w:t>
      </w:r>
    </w:p>
    <w:p>
      <w:pPr>
        <w:pStyle w:val="ConsPlusNormal"/>
        <w:ind w:firstLine="709"/>
        <w:jc w:val="both"/>
        <w:rPr>
          <w:rFonts w:ascii="Times New Roman" w:hAnsi="Times New Roman" w:cs="Times New Roman"/>
          <w:sz w:val="28"/>
          <w:szCs w:val="28"/>
        </w:rPr>
      </w:pPr>
      <w:r>
        <w:rPr>
          <w:rFonts w:cs="Times New Roman" w:ascii="Times New Roman" w:hAnsi="Times New Roman"/>
          <w:sz w:val="28"/>
          <w:szCs w:val="28"/>
        </w:rPr>
        <w:t>3) действий (бездействия) должностных лиц, уполномоченны</w:t>
      </w:r>
      <w:r>
        <w:rPr>
          <w:rFonts w:cs="Times New Roman" w:ascii="Times New Roman" w:hAnsi="Times New Roman"/>
          <w:sz w:val="28"/>
          <w:szCs w:val="28"/>
          <w:lang w:eastAsia="zh-CN"/>
        </w:rPr>
        <w:t>х</w:t>
      </w:r>
      <w:r>
        <w:rPr>
          <w:rFonts w:cs="Times New Roman" w:ascii="Times New Roman" w:hAnsi="Times New Roman"/>
          <w:sz w:val="28"/>
          <w:szCs w:val="28"/>
        </w:rPr>
        <w:t xml:space="preserve"> осуществлять муниципальный земельный контроль в рамках контрольных мероприятий.</w:t>
      </w:r>
    </w:p>
    <w:p>
      <w:pPr>
        <w:pStyle w:val="ConsPlusNormal"/>
        <w:ind w:firstLine="709"/>
        <w:jc w:val="both"/>
        <w:rPr>
          <w:i/>
          <w:i/>
        </w:rPr>
      </w:pPr>
      <w:r>
        <w:rPr>
          <w:rFonts w:cs="Times New Roman" w:ascii="Times New Roman" w:hAnsi="Times New Roman"/>
          <w:sz w:val="28"/>
          <w:szCs w:val="28"/>
        </w:rPr>
        <w:t>Жалоба подается контролируемым лицом в орган муниципального земельного контроля</w:t>
      </w:r>
      <w:r>
        <w:rPr>
          <w:rFonts w:cs="Times New Roman" w:ascii="Times New Roman" w:hAnsi="Times New Roman"/>
          <w:i/>
          <w:sz w:val="28"/>
          <w:szCs w:val="28"/>
        </w:rPr>
        <w:t>.</w:t>
      </w:r>
    </w:p>
    <w:p>
      <w:pPr>
        <w:pStyle w:val="ConsPlusNormal"/>
        <w:ind w:firstLine="709"/>
        <w:jc w:val="both"/>
        <w:rPr/>
      </w:pPr>
      <w:r>
        <w:rPr>
          <w:rFonts w:cs="Times New Roman" w:ascii="Times New Roman" w:hAnsi="Times New Roman"/>
          <w:sz w:val="28"/>
          <w:szCs w:val="28"/>
        </w:rPr>
        <w:t>Жалоба на решение органа муниципального земельного контроля, действия (бездействие) его должностных лиц может быть подана в течение 30 календарных дней со дня, когда контролируемое лицо узнало или должно было узнать о нарушении своих прав.</w:t>
      </w:r>
    </w:p>
    <w:p>
      <w:pPr>
        <w:pStyle w:val="ConsPlusNormal"/>
        <w:ind w:firstLine="709"/>
        <w:jc w:val="both"/>
        <w:rPr/>
      </w:pPr>
      <w:r>
        <w:rPr>
          <w:rFonts w:cs="Times New Roman" w:ascii="Times New Roman" w:hAnsi="Times New Roman"/>
          <w:sz w:val="28"/>
          <w:szCs w:val="28"/>
        </w:rPr>
        <w:t>Жалоба на предписание органа муниципального земельного контроля может быть подана в течение 14 календарных дней с момента получения контролируемым лицом предписания.</w:t>
      </w:r>
    </w:p>
    <w:p>
      <w:pPr>
        <w:pStyle w:val="ConsPlusNormal"/>
        <w:ind w:firstLine="709"/>
        <w:jc w:val="both"/>
        <w:rPr/>
      </w:pPr>
      <w:r>
        <w:rPr>
          <w:rFonts w:cs="Times New Roman" w:ascii="Times New Roman" w:hAnsi="Times New Roman"/>
          <w:sz w:val="28"/>
          <w:szCs w:val="28"/>
        </w:rPr>
        <w:t>В случае пропуска по уважительной причине срока подачи жалобы этот срок по ходатайству лица, подающего жалобу, может быть восстановлен  должностным лицом, уполномоченным на рассмотрение жалобы.</w:t>
      </w:r>
    </w:p>
    <w:p>
      <w:pPr>
        <w:pStyle w:val="ConsPlusNormal"/>
        <w:ind w:firstLine="709"/>
        <w:jc w:val="both"/>
        <w:rPr/>
      </w:pPr>
      <w:r>
        <w:rPr>
          <w:rFonts w:cs="Times New Roman" w:ascii="Times New Roman" w:hAnsi="Times New Roman"/>
          <w:sz w:val="28"/>
          <w:szCs w:val="28"/>
        </w:rPr>
        <w:t>Лицо, подавшее жалобу, до принятия решения по жалобе может отозвать ее полностью или частично. При этом повторное направление жалобы по тем же основаниям не допускается.</w:t>
      </w:r>
    </w:p>
    <w:p>
      <w:pPr>
        <w:pStyle w:val="ConsPlusNormal"/>
        <w:ind w:firstLine="709"/>
        <w:jc w:val="both"/>
        <w:rPr/>
      </w:pPr>
      <w:r>
        <w:rPr>
          <w:rFonts w:cs="Times New Roman" w:ascii="Times New Roman" w:hAnsi="Times New Roman"/>
          <w:sz w:val="28"/>
          <w:szCs w:val="28"/>
        </w:rPr>
        <w:t xml:space="preserve">Жалоба на решение органа муниципального земельного контроля, действия (бездействие) его должностных лиц рассматривается </w:t>
      </w:r>
      <w:r>
        <w:rPr>
          <w:rFonts w:cs="Times New Roman" w:ascii="Times New Roman" w:hAnsi="Times New Roman"/>
          <w:sz w:val="28"/>
          <w:szCs w:val="28"/>
          <w:lang w:eastAsia="zh-CN"/>
        </w:rPr>
        <w:t>Главой администрации Варненского муниципального района</w:t>
      </w:r>
      <w:r>
        <w:rPr>
          <w:rFonts w:cs="Times New Roman" w:ascii="Times New Roman" w:hAnsi="Times New Roman"/>
          <w:sz w:val="28"/>
          <w:szCs w:val="28"/>
        </w:rPr>
        <w:t xml:space="preserve"> в срок, не превышающий 20 календарных дней со дня ее регистрации. В случае если для ее рассмотрения требуется получение сведений, имеющихся в распоряжении иных органов, срок рассмотрения жалобы может быть продлен ещё на 10 календарных дней.</w:t>
      </w:r>
    </w:p>
    <w:p>
      <w:pPr>
        <w:pStyle w:val="Normal"/>
        <w:spacing w:lineRule="auto" w:line="240" w:before="0" w:after="0"/>
        <w:ind w:firstLine="709"/>
        <w:jc w:val="center"/>
        <w:rPr>
          <w:rFonts w:ascii="Times New Roman" w:hAnsi="Times New Roman" w:cs="Times New Roman"/>
          <w:b/>
          <w:b/>
          <w:sz w:val="28"/>
          <w:szCs w:val="28"/>
        </w:rPr>
      </w:pPr>
      <w:r>
        <w:rPr>
          <w:rFonts w:cs="Times New Roman" w:ascii="Times New Roman" w:hAnsi="Times New Roman"/>
          <w:b/>
          <w:sz w:val="28"/>
          <w:szCs w:val="28"/>
        </w:rPr>
      </w:r>
    </w:p>
    <w:p>
      <w:pPr>
        <w:pStyle w:val="Normal"/>
        <w:spacing w:lineRule="auto" w:line="240" w:before="0" w:after="0"/>
        <w:ind w:firstLine="709"/>
        <w:jc w:val="center"/>
        <w:rPr>
          <w:rFonts w:ascii="Times New Roman" w:hAnsi="Times New Roman" w:eastAsia="Calibri" w:cs="Times New Roman"/>
          <w:i/>
          <w:i/>
          <w:sz w:val="28"/>
          <w:szCs w:val="28"/>
        </w:rPr>
      </w:pPr>
      <w:r>
        <w:rPr>
          <w:rFonts w:cs="Times New Roman" w:ascii="Times New Roman" w:hAnsi="Times New Roman"/>
          <w:b/>
          <w:sz w:val="28"/>
          <w:szCs w:val="28"/>
          <w:lang w:val="en-US"/>
        </w:rPr>
        <w:t>V</w:t>
      </w:r>
      <w:r>
        <w:rPr>
          <w:rFonts w:cs="Times New Roman" w:ascii="Times New Roman" w:hAnsi="Times New Roman"/>
          <w:b/>
          <w:sz w:val="28"/>
          <w:szCs w:val="28"/>
        </w:rPr>
        <w:t>I</w:t>
      </w:r>
      <w:r>
        <w:rPr>
          <w:rFonts w:cs="Times New Roman" w:ascii="Times New Roman" w:hAnsi="Times New Roman"/>
          <w:b/>
          <w:sz w:val="28"/>
          <w:szCs w:val="28"/>
          <w:lang w:val="en-US"/>
        </w:rPr>
        <w:t>I</w:t>
      </w:r>
      <w:r>
        <w:rPr>
          <w:rFonts w:cs="Times New Roman" w:ascii="Times New Roman" w:hAnsi="Times New Roman"/>
          <w:b/>
          <w:sz w:val="28"/>
          <w:szCs w:val="28"/>
        </w:rPr>
        <w:t xml:space="preserve">. </w:t>
      </w:r>
      <w:r>
        <w:rPr>
          <w:rFonts w:eastAsia="Calibri" w:cs="Times New Roman" w:ascii="Times New Roman" w:hAnsi="Times New Roman"/>
          <w:i/>
          <w:sz w:val="28"/>
          <w:szCs w:val="28"/>
        </w:rPr>
        <w:t xml:space="preserve"> </w:t>
      </w:r>
      <w:r>
        <w:rPr>
          <w:rFonts w:eastAsia="Times New Roman" w:cs="Times New Roman" w:ascii="Times New Roman" w:hAnsi="Times New Roman"/>
          <w:b/>
          <w:sz w:val="28"/>
          <w:szCs w:val="28"/>
          <w:lang w:eastAsia="ru-RU"/>
        </w:rPr>
        <w:t>Переходные положения</w:t>
      </w:r>
    </w:p>
    <w:p>
      <w:pPr>
        <w:pStyle w:val="Normal"/>
        <w:spacing w:lineRule="auto" w:line="240" w:before="0" w:after="0"/>
        <w:ind w:firstLine="709"/>
        <w:jc w:val="center"/>
        <w:rPr>
          <w:rFonts w:ascii="Times New Roman" w:hAnsi="Times New Roman" w:eastAsia="Times New Roman" w:cs="Times New Roman"/>
          <w:b/>
          <w:b/>
          <w:sz w:val="28"/>
          <w:szCs w:val="28"/>
          <w:lang w:eastAsia="ru-RU"/>
        </w:rPr>
      </w:pPr>
      <w:r>
        <w:rPr>
          <w:rFonts w:eastAsia="Times New Roman" w:cs="Times New Roman" w:ascii="Times New Roman" w:hAnsi="Times New Roman"/>
          <w:b/>
          <w:sz w:val="28"/>
          <w:szCs w:val="28"/>
          <w:lang w:eastAsia="ru-RU"/>
        </w:rPr>
      </w:r>
    </w:p>
    <w:p>
      <w:pPr>
        <w:pStyle w:val="Normal"/>
        <w:spacing w:lineRule="auto" w:line="240" w:before="0" w:after="0"/>
        <w:ind w:firstLine="709"/>
        <w:jc w:val="both"/>
        <w:rPr>
          <w:rFonts w:ascii="Times New Roman" w:hAnsi="Times New Roman" w:eastAsia="Times New Roman" w:cs="Times New Roman"/>
          <w:b/>
          <w:b/>
          <w:sz w:val="28"/>
          <w:szCs w:val="28"/>
          <w:lang w:eastAsia="ru-RU"/>
        </w:rPr>
      </w:pPr>
      <w:r>
        <w:rPr>
          <w:rFonts w:cs="Times New Roman" w:ascii="Times New Roman" w:hAnsi="Times New Roman"/>
          <w:sz w:val="28"/>
          <w:szCs w:val="28"/>
        </w:rPr>
        <w:t>34. До 31 декабря 2023 года подготовка органом муниципального земельного контроля в ходе осуществления муниципального земельного контроля документов, информирование контролируемых лиц о совершаемых должностными лицами органа муниципального земельного контроля действиях и принимаемых решениях, обмен документами и сведениями с контролируемыми лицами осуществляется на бумажном носителе.</w:t>
      </w:r>
    </w:p>
    <w:p>
      <w:pPr>
        <w:pStyle w:val="Normal"/>
        <w:spacing w:lineRule="auto" w:line="240" w:before="0" w:after="0"/>
        <w:ind w:firstLine="709"/>
        <w:jc w:val="both"/>
        <w:rPr>
          <w:rFonts w:ascii="Times New Roman" w:hAnsi="Times New Roman" w:cs="Times New Roman"/>
          <w:color w:val="FF0000"/>
          <w:sz w:val="28"/>
          <w:szCs w:val="28"/>
        </w:rPr>
      </w:pPr>
      <w:r>
        <w:rPr>
          <w:rFonts w:cs="Times New Roman" w:ascii="Times New Roman" w:hAnsi="Times New Roman"/>
          <w:color w:val="FF0000"/>
          <w:sz w:val="28"/>
          <w:szCs w:val="28"/>
        </w:rPr>
      </w:r>
    </w:p>
    <w:p>
      <w:pPr>
        <w:pStyle w:val="Normal"/>
        <w:spacing w:lineRule="auto" w:line="240" w:before="0" w:after="0"/>
        <w:ind w:firstLine="709"/>
        <w:jc w:val="center"/>
        <w:rPr>
          <w:rFonts w:ascii="Times New Roman" w:hAnsi="Times New Roman" w:cs="Times New Roman"/>
          <w:b/>
          <w:b/>
          <w:sz w:val="28"/>
          <w:szCs w:val="28"/>
        </w:rPr>
      </w:pPr>
      <w:r>
        <w:rPr>
          <w:rFonts w:cs="Times New Roman" w:ascii="Times New Roman" w:hAnsi="Times New Roman"/>
          <w:b/>
          <w:sz w:val="28"/>
          <w:szCs w:val="28"/>
          <w:lang w:val="en-US"/>
        </w:rPr>
        <w:t>V</w:t>
      </w:r>
      <w:r>
        <w:rPr>
          <w:rFonts w:cs="Times New Roman" w:ascii="Times New Roman" w:hAnsi="Times New Roman"/>
          <w:b/>
          <w:sz w:val="28"/>
          <w:szCs w:val="28"/>
        </w:rPr>
        <w:t>I</w:t>
      </w:r>
      <w:r>
        <w:rPr>
          <w:rFonts w:cs="Times New Roman" w:ascii="Times New Roman" w:hAnsi="Times New Roman"/>
          <w:b/>
          <w:sz w:val="28"/>
          <w:szCs w:val="28"/>
          <w:lang w:val="en-US"/>
        </w:rPr>
        <w:t>II</w:t>
      </w:r>
      <w:r>
        <w:rPr>
          <w:rFonts w:cs="Times New Roman" w:ascii="Times New Roman" w:hAnsi="Times New Roman"/>
          <w:b/>
          <w:sz w:val="28"/>
          <w:szCs w:val="28"/>
        </w:rPr>
        <w:t>. Ключевые показатели вида контроля и их целевые значения</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r>
    </w:p>
    <w:p>
      <w:pPr>
        <w:pStyle w:val="Normal"/>
        <w:spacing w:lineRule="auto" w:line="240" w:before="0" w:after="0"/>
        <w:ind w:firstLine="567"/>
        <w:jc w:val="both"/>
        <w:rPr>
          <w:rFonts w:ascii="Times New Roman" w:hAnsi="Times New Roman" w:cs="Times New Roman"/>
          <w:sz w:val="28"/>
          <w:szCs w:val="28"/>
        </w:rPr>
      </w:pPr>
      <w:r>
        <w:rPr>
          <w:rFonts w:eastAsia="Times New Roman" w:cs="Times New Roman" w:ascii="Times New Roman" w:hAnsi="Times New Roman"/>
          <w:sz w:val="28"/>
          <w:szCs w:val="28"/>
          <w:lang w:eastAsia="ru-RU"/>
        </w:rPr>
        <w:t xml:space="preserve">35. </w:t>
      </w:r>
      <w:r>
        <w:rPr>
          <w:rFonts w:cs="Times New Roman" w:ascii="Times New Roman" w:hAnsi="Times New Roman"/>
          <w:sz w:val="28"/>
          <w:szCs w:val="28"/>
        </w:rPr>
        <w:t>Оценка результативности и эффективности деятельности органа муниципального земельного контроля осуществляется на основе системы показателей результативности и эффективности муниципального земельного контроля.</w:t>
      </w:r>
    </w:p>
    <w:p>
      <w:pPr>
        <w:pStyle w:val="NoSpacing"/>
        <w:ind w:firstLine="709"/>
        <w:jc w:val="both"/>
        <w:rPr>
          <w:rFonts w:ascii="Times New Roman" w:hAnsi="Times New Roman" w:cs="Times New Roman"/>
          <w:sz w:val="28"/>
          <w:szCs w:val="28"/>
        </w:rPr>
      </w:pPr>
      <w:r>
        <w:rPr>
          <w:rFonts w:cs="Times New Roman" w:ascii="Times New Roman" w:hAnsi="Times New Roman"/>
          <w:sz w:val="28"/>
          <w:szCs w:val="28"/>
        </w:rPr>
        <w:t>В систему показателей результативности и эффективности деятельности входят:</w:t>
      </w:r>
    </w:p>
    <w:p>
      <w:pPr>
        <w:pStyle w:val="NoSpacing"/>
        <w:ind w:firstLine="709"/>
        <w:jc w:val="both"/>
        <w:rPr>
          <w:rFonts w:ascii="Times New Roman" w:hAnsi="Times New Roman" w:cs="Times New Roman"/>
          <w:sz w:val="28"/>
          <w:szCs w:val="28"/>
        </w:rPr>
      </w:pPr>
      <w:r>
        <w:rPr>
          <w:rFonts w:cs="Times New Roman" w:ascii="Times New Roman" w:hAnsi="Times New Roman"/>
          <w:sz w:val="28"/>
          <w:szCs w:val="28"/>
        </w:rPr>
        <w:t>1) ключевые показатели вида муниципального контроля, отражающие уровень минимизации вреда (ущерба) охраняемым законом ценностям, уровень устранения риска причинения вреда (ущерба) в соответствующей сфере деятельности, по которым устанавливаются целевые (плановые) значения и достижение которых должен обеспечить орган муниципального контроля;</w:t>
      </w:r>
    </w:p>
    <w:p>
      <w:pPr>
        <w:pStyle w:val="NoSpacing"/>
        <w:ind w:firstLine="709"/>
        <w:jc w:val="both"/>
        <w:rPr>
          <w:rFonts w:ascii="Times New Roman" w:hAnsi="Times New Roman" w:cs="Times New Roman"/>
          <w:sz w:val="28"/>
          <w:szCs w:val="28"/>
        </w:rPr>
      </w:pPr>
      <w:r>
        <w:rPr>
          <w:rFonts w:cs="Times New Roman" w:ascii="Times New Roman" w:hAnsi="Times New Roman"/>
          <w:sz w:val="28"/>
          <w:szCs w:val="28"/>
        </w:rPr>
        <w:t>2) индикативные показатели видов контроля, применяемые для мониторинга контрольной деятельности, ее анализа, выявления проблем, возникающих при ее осуществлении, и определения причин их возникновения, характеризующих соотношение между степенью устранения риска причинения вреда (ущерба) и объемом трудовых, материальных и финансовых ресурсов, а также уровень вмешательства в деятельность контролируемых лиц.</w:t>
      </w:r>
    </w:p>
    <w:p>
      <w:pPr>
        <w:pStyle w:val="Normal"/>
        <w:spacing w:lineRule="auto" w:line="240" w:before="0" w:after="0"/>
        <w:ind w:firstLine="709"/>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Ключевыми показателями результативности муниципального земельного контроля являются:</w:t>
      </w:r>
    </w:p>
    <w:p>
      <w:pPr>
        <w:pStyle w:val="Normal"/>
        <w:spacing w:lineRule="auto" w:line="240" w:before="0" w:after="0"/>
        <w:ind w:firstLine="709"/>
        <w:jc w:val="both"/>
        <w:rPr>
          <w:rFonts w:ascii="Times New Roman" w:hAnsi="Times New Roman" w:eastAsia="Calibri" w:cs="Times New Roman"/>
          <w:sz w:val="28"/>
          <w:szCs w:val="28"/>
        </w:rPr>
      </w:pPr>
      <w:r>
        <w:rPr>
          <w:rFonts w:eastAsia="Calibri" w:cs="Times New Roman" w:ascii="Times New Roman" w:hAnsi="Times New Roman"/>
          <w:sz w:val="28"/>
          <w:szCs w:val="28"/>
        </w:rPr>
        <w:t xml:space="preserve">Количество выявленных случаев использования земельных участков способом не соответствующим их целевому назначению, с нарушением требования градостроительных регламентов, строительных, экологических, санитарно-гигиенических, противопожарных и иных правил, нормативов; Количество случав порчи межевых, геодезических и другие специальных знаков, установленных на земельных участках; </w:t>
      </w:r>
    </w:p>
    <w:p>
      <w:pPr>
        <w:pStyle w:val="Normal"/>
        <w:spacing w:lineRule="auto" w:line="240" w:before="0" w:after="0"/>
        <w:ind w:firstLine="709"/>
        <w:jc w:val="both"/>
        <w:rPr>
          <w:rFonts w:ascii="Times New Roman" w:hAnsi="Times New Roman" w:eastAsia="Calibri" w:cs="Times New Roman"/>
          <w:sz w:val="28"/>
          <w:szCs w:val="28"/>
        </w:rPr>
      </w:pPr>
      <w:r>
        <w:rPr>
          <w:rFonts w:eastAsia="Calibri" w:cs="Times New Roman" w:ascii="Times New Roman" w:hAnsi="Times New Roman"/>
          <w:sz w:val="28"/>
          <w:szCs w:val="28"/>
        </w:rPr>
        <w:t>Количество случаев причинения ущерба вследствие загрязнения, истощения, деградации, порчи, уничтожения земель и почв и иного негативного воздействия на земли и почвы.</w:t>
      </w:r>
    </w:p>
    <w:p>
      <w:pPr>
        <w:pStyle w:val="Normal"/>
        <w:spacing w:lineRule="auto" w:line="240" w:before="0" w:after="0"/>
        <w:ind w:firstLine="709"/>
        <w:jc w:val="both"/>
        <w:rPr>
          <w:rFonts w:ascii="Times New Roman" w:hAnsi="Times New Roman" w:cs="Times New Roman"/>
          <w:sz w:val="28"/>
          <w:szCs w:val="28"/>
        </w:rPr>
      </w:pPr>
      <w:r>
        <w:rPr>
          <w:rFonts w:eastAsia="Calibri" w:cs="Times New Roman" w:ascii="Times New Roman" w:hAnsi="Times New Roman"/>
          <w:sz w:val="28"/>
          <w:szCs w:val="28"/>
        </w:rPr>
        <w:t xml:space="preserve">36. </w:t>
      </w:r>
      <w:r>
        <w:rPr>
          <w:rFonts w:cs="Times New Roman" w:ascii="Times New Roman" w:hAnsi="Times New Roman"/>
          <w:sz w:val="28"/>
          <w:szCs w:val="28"/>
        </w:rPr>
        <w:t xml:space="preserve">Перечень индикативных показателей для муниципального земельного контроля указан в приложении 1 к настоящему Положению. </w:t>
      </w:r>
    </w:p>
    <w:p>
      <w:pPr>
        <w:pStyle w:val="Normal"/>
        <w:spacing w:lineRule="auto" w:line="240" w:before="0" w:after="0"/>
        <w:ind w:firstLine="709"/>
        <w:jc w:val="right"/>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r>
    </w:p>
    <w:p>
      <w:pPr>
        <w:pStyle w:val="Normal"/>
        <w:spacing w:lineRule="auto" w:line="240" w:before="0" w:after="0"/>
        <w:ind w:firstLine="709"/>
        <w:jc w:val="right"/>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r>
    </w:p>
    <w:p>
      <w:pPr>
        <w:pStyle w:val="Normal"/>
        <w:spacing w:lineRule="auto" w:line="240" w:before="0" w:after="0"/>
        <w:ind w:firstLine="709"/>
        <w:jc w:val="right"/>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r>
    </w:p>
    <w:p>
      <w:pPr>
        <w:pStyle w:val="Normal"/>
        <w:spacing w:lineRule="auto" w:line="240" w:before="0" w:after="0"/>
        <w:ind w:firstLine="709"/>
        <w:jc w:val="right"/>
        <w:rPr>
          <w:rFonts w:ascii="Times New Roman" w:hAnsi="Times New Roman" w:eastAsia="Times New Roman" w:cs="Times New Roman"/>
          <w:i/>
          <w:i/>
          <w:sz w:val="28"/>
          <w:szCs w:val="28"/>
          <w:lang w:eastAsia="ru-RU"/>
        </w:rPr>
      </w:pPr>
      <w:r>
        <w:rPr>
          <w:rFonts w:eastAsia="Times New Roman" w:cs="Times New Roman" w:ascii="Times New Roman" w:hAnsi="Times New Roman"/>
          <w:i/>
          <w:sz w:val="28"/>
          <w:szCs w:val="28"/>
          <w:lang w:eastAsia="ru-RU"/>
        </w:rPr>
        <w:t xml:space="preserve">Приложение 1 </w:t>
      </w:r>
    </w:p>
    <w:p>
      <w:pPr>
        <w:pStyle w:val="Normal"/>
        <w:spacing w:lineRule="auto" w:line="240" w:before="0" w:after="0"/>
        <w:ind w:firstLine="709"/>
        <w:jc w:val="right"/>
        <w:rPr>
          <w:rFonts w:ascii="Times New Roman" w:hAnsi="Times New Roman" w:eastAsia="Times New Roman" w:cs="Times New Roman"/>
          <w:i/>
          <w:i/>
          <w:sz w:val="28"/>
          <w:szCs w:val="28"/>
          <w:lang w:eastAsia="ru-RU"/>
        </w:rPr>
      </w:pPr>
      <w:r>
        <w:rPr>
          <w:rFonts w:eastAsia="Times New Roman" w:cs="Times New Roman" w:ascii="Times New Roman" w:hAnsi="Times New Roman"/>
          <w:i/>
          <w:sz w:val="28"/>
          <w:szCs w:val="28"/>
          <w:lang w:eastAsia="ru-RU"/>
        </w:rPr>
        <w:t>к настоящему Положению</w:t>
      </w:r>
    </w:p>
    <w:p>
      <w:pPr>
        <w:pStyle w:val="Normal"/>
        <w:spacing w:lineRule="auto" w:line="240" w:before="0" w:after="0"/>
        <w:ind w:firstLine="709"/>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r>
    </w:p>
    <w:p>
      <w:pPr>
        <w:pStyle w:val="Normal"/>
        <w:spacing w:lineRule="auto" w:line="240" w:before="0" w:after="0"/>
        <w:ind w:firstLine="709"/>
        <w:jc w:val="center"/>
        <w:rPr>
          <w:rFonts w:ascii="Times New Roman" w:hAnsi="Times New Roman" w:cs="Times New Roman"/>
          <w:i/>
          <w:i/>
          <w:sz w:val="28"/>
          <w:szCs w:val="28"/>
        </w:rPr>
      </w:pPr>
      <w:r>
        <w:rPr>
          <w:rFonts w:cs="Times New Roman" w:ascii="Times New Roman" w:hAnsi="Times New Roman"/>
          <w:sz w:val="28"/>
          <w:szCs w:val="28"/>
        </w:rPr>
        <w:t>Индикативные показатели</w:t>
      </w:r>
      <w:r>
        <w:rPr>
          <w:rFonts w:cs="Times New Roman" w:ascii="Times New Roman" w:hAnsi="Times New Roman"/>
          <w:i/>
          <w:sz w:val="28"/>
          <w:szCs w:val="28"/>
        </w:rPr>
        <w:t xml:space="preserve"> для оценки эффективности контрольной деятельности </w:t>
      </w:r>
    </w:p>
    <w:p>
      <w:pPr>
        <w:pStyle w:val="Normal"/>
        <w:spacing w:lineRule="auto" w:line="240" w:before="0" w:after="0"/>
        <w:ind w:firstLine="709"/>
        <w:jc w:val="center"/>
        <w:rPr>
          <w:rFonts w:ascii="Times New Roman" w:hAnsi="Times New Roman" w:cs="Times New Roman"/>
          <w:i/>
          <w:i/>
          <w:sz w:val="28"/>
          <w:szCs w:val="28"/>
        </w:rPr>
      </w:pPr>
      <w:r>
        <w:rPr>
          <w:rFonts w:cs="Times New Roman" w:ascii="Times New Roman" w:hAnsi="Times New Roman"/>
          <w:i/>
          <w:sz w:val="28"/>
          <w:szCs w:val="28"/>
        </w:rPr>
      </w:r>
    </w:p>
    <w:tbl>
      <w:tblPr>
        <w:tblW w:w="9781" w:type="dxa"/>
        <w:jc w:val="left"/>
        <w:tblInd w:w="0" w:type="dxa"/>
        <w:tblCellMar>
          <w:top w:w="102" w:type="dxa"/>
          <w:left w:w="62" w:type="dxa"/>
          <w:bottom w:w="102" w:type="dxa"/>
          <w:right w:w="62" w:type="dxa"/>
        </w:tblCellMar>
        <w:tblLook w:firstRow="0" w:noVBand="0" w:lastRow="0" w:firstColumn="0" w:lastColumn="0" w:noHBand="0" w:val="0000"/>
      </w:tblPr>
      <w:tblGrid>
        <w:gridCol w:w="2716"/>
        <w:gridCol w:w="7064"/>
      </w:tblGrid>
      <w:tr>
        <w:trPr>
          <w:trHeight w:val="144" w:hRule="atLeast"/>
        </w:trPr>
        <w:tc>
          <w:tcPr>
            <w:tcW w:w="9780" w:type="dxa"/>
            <w:gridSpan w:val="2"/>
            <w:tcBorders>
              <w:top w:val="single" w:sz="4" w:space="0" w:color="000000"/>
              <w:left w:val="single" w:sz="4" w:space="0" w:color="000000"/>
              <w:bottom w:val="single" w:sz="4" w:space="0" w:color="000000"/>
              <w:right w:val="single" w:sz="4" w:space="0" w:color="000000"/>
            </w:tcBorders>
          </w:tcPr>
          <w:p>
            <w:pPr>
              <w:pStyle w:val="ConsPlusNormal"/>
              <w:jc w:val="center"/>
              <w:rPr>
                <w:rFonts w:ascii="Times New Roman" w:hAnsi="Times New Roman" w:cs="Times New Roman"/>
                <w:sz w:val="24"/>
                <w:szCs w:val="24"/>
              </w:rPr>
            </w:pPr>
            <w:r>
              <w:rPr>
                <w:rFonts w:cs="Times New Roman" w:ascii="Times New Roman" w:hAnsi="Times New Roman"/>
                <w:sz w:val="24"/>
                <w:szCs w:val="24"/>
              </w:rPr>
              <w:t>Индикативные показатели, характеризующие качество проводимых мероприятий в части их направленности на устранение максимального объема потенциального вреда (ущерба) охраняемым законом ценностям</w:t>
            </w:r>
          </w:p>
        </w:tc>
      </w:tr>
      <w:tr>
        <w:trPr>
          <w:trHeight w:val="144" w:hRule="atLeast"/>
        </w:trPr>
        <w:tc>
          <w:tcPr>
            <w:tcW w:w="2716" w:type="dxa"/>
            <w:tcBorders>
              <w:top w:val="single" w:sz="4" w:space="0" w:color="000000"/>
              <w:left w:val="single" w:sz="4" w:space="0" w:color="000000"/>
              <w:bottom w:val="single" w:sz="4" w:space="0" w:color="000000"/>
            </w:tcBorders>
          </w:tcPr>
          <w:p>
            <w:pPr>
              <w:pStyle w:val="ConsPlusNormal"/>
              <w:jc w:val="both"/>
              <w:rPr>
                <w:rFonts w:ascii="Times New Roman" w:hAnsi="Times New Roman" w:cs="Times New Roman"/>
                <w:sz w:val="24"/>
                <w:szCs w:val="24"/>
              </w:rPr>
            </w:pPr>
            <w:r>
              <w:rPr>
                <w:rFonts w:cs="Times New Roman" w:ascii="Times New Roman" w:hAnsi="Times New Roman"/>
                <w:sz w:val="24"/>
                <w:szCs w:val="24"/>
              </w:rPr>
              <w:t>Доля субъектов, допустивших нарушения, в результате которых причинен вред (ущерб) или была создана угроза его причинения, выявленные в результате проведения контрольных мероприятий</w:t>
            </w:r>
          </w:p>
        </w:tc>
        <w:tc>
          <w:tcPr>
            <w:tcW w:w="7064" w:type="dxa"/>
            <w:tcBorders>
              <w:top w:val="single" w:sz="4" w:space="0" w:color="000000"/>
              <w:bottom w:val="single" w:sz="4" w:space="0" w:color="000000"/>
              <w:right w:val="single" w:sz="4" w:space="0" w:color="000000"/>
            </w:tcBorders>
          </w:tcPr>
          <w:p>
            <w:pPr>
              <w:pStyle w:val="ConsPlusNormal"/>
              <w:jc w:val="both"/>
              <w:rPr>
                <w:rFonts w:ascii="Times New Roman" w:hAnsi="Times New Roman" w:cs="Times New Roman"/>
                <w:sz w:val="24"/>
                <w:szCs w:val="24"/>
              </w:rPr>
            </w:pPr>
            <w:r>
              <w:rPr>
                <w:rFonts w:cs="Times New Roman" w:ascii="Times New Roman" w:hAnsi="Times New Roman"/>
                <w:sz w:val="24"/>
                <w:szCs w:val="24"/>
              </w:rPr>
              <w:t xml:space="preserve">показатель устанавливается в процентах от общего количества субъектов, в отношении которых были проведены контрольные мероприятия. </w:t>
            </w:r>
          </w:p>
          <w:p>
            <w:pPr>
              <w:pStyle w:val="ConsPlusNormal"/>
              <w:jc w:val="both"/>
              <w:rPr>
                <w:rFonts w:ascii="Times New Roman" w:hAnsi="Times New Roman" w:cs="Times New Roman"/>
                <w:i/>
                <w:i/>
                <w:sz w:val="24"/>
                <w:szCs w:val="24"/>
              </w:rPr>
            </w:pPr>
            <w:r>
              <w:rPr>
                <w:rFonts w:cs="Times New Roman" w:ascii="Times New Roman" w:hAnsi="Times New Roman"/>
                <w:i/>
                <w:sz w:val="24"/>
                <w:szCs w:val="24"/>
              </w:rPr>
              <w:t>(При расчете используются значения строк  17, 18, 51 формы федерального статистического наблюдения № 1-контроль «Сведения об осуществлении государственного контроля и муниципального контроля», утверждённой  Приказом Федеральной службой государственной статистики от 21.12.2011 г. № 503 (далее именуется – «1-контроль»)</w:t>
            </w:r>
          </w:p>
          <w:p>
            <w:pPr>
              <w:pStyle w:val="ConsPlusNormal"/>
              <w:jc w:val="both"/>
              <w:rPr>
                <w:rFonts w:ascii="Times New Roman" w:hAnsi="Times New Roman" w:cs="Times New Roman"/>
                <w:sz w:val="24"/>
                <w:szCs w:val="24"/>
              </w:rPr>
            </w:pPr>
            <w:r>
              <w:rPr>
                <w:rFonts w:cs="Times New Roman" w:ascii="Times New Roman" w:hAnsi="Times New Roman"/>
                <w:sz w:val="24"/>
                <w:szCs w:val="24"/>
              </w:rPr>
            </w:r>
          </w:p>
        </w:tc>
      </w:tr>
      <w:tr>
        <w:trPr>
          <w:trHeight w:val="144" w:hRule="atLeast"/>
        </w:trPr>
        <w:tc>
          <w:tcPr>
            <w:tcW w:w="2716" w:type="dxa"/>
            <w:tcBorders>
              <w:top w:val="single" w:sz="4" w:space="0" w:color="000000"/>
              <w:left w:val="single" w:sz="4" w:space="0" w:color="000000"/>
              <w:bottom w:val="single" w:sz="4" w:space="0" w:color="000000"/>
            </w:tcBorders>
          </w:tcPr>
          <w:p>
            <w:pPr>
              <w:pStyle w:val="ConsPlusNormal"/>
              <w:jc w:val="both"/>
              <w:rPr>
                <w:rFonts w:ascii="Times New Roman" w:hAnsi="Times New Roman" w:cs="Times New Roman"/>
                <w:sz w:val="24"/>
                <w:szCs w:val="24"/>
              </w:rPr>
            </w:pPr>
            <w:r>
              <w:rPr>
                <w:rFonts w:cs="Times New Roman" w:ascii="Times New Roman" w:hAnsi="Times New Roman"/>
                <w:sz w:val="24"/>
                <w:szCs w:val="24"/>
              </w:rPr>
              <w:t>Доля субъектов, у которых были устранены нарушения, выявленные в результате проведения контрольных мероприятий</w:t>
            </w:r>
          </w:p>
        </w:tc>
        <w:tc>
          <w:tcPr>
            <w:tcW w:w="7064" w:type="dxa"/>
            <w:tcBorders>
              <w:top w:val="single" w:sz="4" w:space="0" w:color="000000"/>
              <w:bottom w:val="single" w:sz="4" w:space="0" w:color="000000"/>
              <w:right w:val="single" w:sz="4" w:space="0" w:color="000000"/>
            </w:tcBorders>
          </w:tcPr>
          <w:p>
            <w:pPr>
              <w:pStyle w:val="ConsPlusNormal"/>
              <w:jc w:val="both"/>
              <w:rPr>
                <w:rFonts w:ascii="Times New Roman" w:hAnsi="Times New Roman" w:cs="Times New Roman"/>
                <w:sz w:val="24"/>
                <w:szCs w:val="24"/>
              </w:rPr>
            </w:pPr>
            <w:r>
              <w:rPr>
                <w:rFonts w:cs="Times New Roman" w:ascii="Times New Roman" w:hAnsi="Times New Roman"/>
                <w:sz w:val="24"/>
                <w:szCs w:val="24"/>
              </w:rPr>
              <w:t xml:space="preserve">показатель устанавливается в процентах от общего количества субъектов, в отношении которых были проведены контрольные мероприятия по контролю за исполнением предписаний, выданных по результатам ранее проведённые проверки. </w:t>
            </w:r>
          </w:p>
          <w:p>
            <w:pPr>
              <w:pStyle w:val="ConsPlusNormal"/>
              <w:jc w:val="both"/>
              <w:rPr>
                <w:rFonts w:ascii="Times New Roman" w:hAnsi="Times New Roman" w:cs="Times New Roman"/>
                <w:sz w:val="24"/>
                <w:szCs w:val="24"/>
              </w:rPr>
            </w:pPr>
            <w:r>
              <w:rPr>
                <w:rFonts w:cs="Times New Roman" w:ascii="Times New Roman" w:hAnsi="Times New Roman"/>
                <w:i/>
                <w:sz w:val="24"/>
                <w:szCs w:val="24"/>
              </w:rPr>
              <w:t>(для  расчета используются значения строк 03, 23 «1-контроль»)</w:t>
            </w:r>
          </w:p>
        </w:tc>
      </w:tr>
      <w:tr>
        <w:trPr>
          <w:trHeight w:val="144" w:hRule="atLeast"/>
        </w:trPr>
        <w:tc>
          <w:tcPr>
            <w:tcW w:w="2716" w:type="dxa"/>
            <w:tcBorders>
              <w:top w:val="single" w:sz="4" w:space="0" w:color="000000"/>
              <w:left w:val="single" w:sz="4" w:space="0" w:color="000000"/>
              <w:bottom w:val="single" w:sz="4" w:space="0" w:color="000000"/>
            </w:tcBorders>
            <w:shd w:color="auto" w:fill="FFFFFF" w:themeFill="background1" w:val="clear"/>
          </w:tcPr>
          <w:p>
            <w:pPr>
              <w:pStyle w:val="ConsPlusNormal"/>
              <w:jc w:val="both"/>
              <w:rPr>
                <w:rFonts w:ascii="Times New Roman" w:hAnsi="Times New Roman" w:cs="Times New Roman"/>
                <w:sz w:val="24"/>
                <w:szCs w:val="24"/>
              </w:rPr>
            </w:pPr>
            <w:r>
              <w:rPr>
                <w:rFonts w:cs="Times New Roman" w:ascii="Times New Roman" w:hAnsi="Times New Roman"/>
                <w:sz w:val="24"/>
                <w:szCs w:val="24"/>
              </w:rPr>
              <w:t>Доля субъектов, допустивших повторные нарушения, ставшие фактором причинения вреда (ущерба), представляющие непосредственную угрозу причинения вреда (ущерба) или являющиеся грубыми нарушениями</w:t>
            </w:r>
          </w:p>
        </w:tc>
        <w:tc>
          <w:tcPr>
            <w:tcW w:w="7064" w:type="dxa"/>
            <w:tcBorders>
              <w:top w:val="single" w:sz="4" w:space="0" w:color="000000"/>
              <w:bottom w:val="single" w:sz="4" w:space="0" w:color="000000"/>
              <w:right w:val="single" w:sz="4" w:space="0" w:color="000000"/>
            </w:tcBorders>
            <w:shd w:color="auto" w:fill="FFFFFF" w:themeFill="background1" w:val="clear"/>
          </w:tcPr>
          <w:p>
            <w:pPr>
              <w:pStyle w:val="ConsPlusNormal"/>
              <w:jc w:val="both"/>
              <w:rPr>
                <w:rFonts w:ascii="Times New Roman" w:hAnsi="Times New Roman" w:cs="Times New Roman"/>
                <w:strike/>
                <w:color w:val="FF0000"/>
                <w:sz w:val="24"/>
                <w:szCs w:val="24"/>
              </w:rPr>
            </w:pPr>
            <w:r>
              <w:rPr>
                <w:rFonts w:cs="Times New Roman" w:ascii="Times New Roman" w:hAnsi="Times New Roman"/>
                <w:sz w:val="24"/>
                <w:szCs w:val="24"/>
              </w:rPr>
              <w:t xml:space="preserve">показатель устанавливается в процентах от общего количества субъектов, в отношении которых были проведены контрольные мероприятия. </w:t>
            </w:r>
          </w:p>
          <w:p>
            <w:pPr>
              <w:pStyle w:val="ConsPlusNormal"/>
              <w:jc w:val="both"/>
              <w:rPr>
                <w:rFonts w:ascii="Times New Roman" w:hAnsi="Times New Roman" w:cs="Times New Roman"/>
                <w:sz w:val="24"/>
                <w:szCs w:val="24"/>
              </w:rPr>
            </w:pPr>
            <w:r>
              <w:rPr>
                <w:rFonts w:cs="Times New Roman" w:ascii="Times New Roman" w:hAnsi="Times New Roman"/>
                <w:sz w:val="24"/>
                <w:szCs w:val="24"/>
              </w:rPr>
            </w:r>
          </w:p>
          <w:p>
            <w:pPr>
              <w:pStyle w:val="ConsPlusNormal"/>
              <w:jc w:val="both"/>
              <w:rPr>
                <w:rFonts w:ascii="Times New Roman" w:hAnsi="Times New Roman" w:cs="Times New Roman"/>
                <w:sz w:val="24"/>
                <w:szCs w:val="24"/>
              </w:rPr>
            </w:pPr>
            <w:r>
              <w:rPr>
                <w:rFonts w:cs="Times New Roman" w:ascii="Times New Roman" w:hAnsi="Times New Roman"/>
                <w:sz w:val="24"/>
                <w:szCs w:val="24"/>
              </w:rPr>
            </w:r>
          </w:p>
          <w:p>
            <w:pPr>
              <w:pStyle w:val="ConsPlusNormal"/>
              <w:jc w:val="both"/>
              <w:rPr>
                <w:rFonts w:ascii="Times New Roman" w:hAnsi="Times New Roman" w:cs="Times New Roman"/>
                <w:color w:val="FF0000"/>
                <w:sz w:val="24"/>
                <w:szCs w:val="24"/>
              </w:rPr>
            </w:pPr>
            <w:r>
              <w:rPr>
                <w:rFonts w:cs="Times New Roman" w:ascii="Times New Roman" w:hAnsi="Times New Roman"/>
                <w:color w:val="FF0000"/>
                <w:sz w:val="24"/>
                <w:szCs w:val="24"/>
              </w:rPr>
            </w:r>
          </w:p>
        </w:tc>
      </w:tr>
      <w:tr>
        <w:trPr>
          <w:trHeight w:val="144" w:hRule="atLeast"/>
        </w:trPr>
        <w:tc>
          <w:tcPr>
            <w:tcW w:w="9780" w:type="dxa"/>
            <w:gridSpan w:val="2"/>
            <w:tcBorders>
              <w:top w:val="single" w:sz="4" w:space="0" w:color="000000"/>
              <w:left w:val="single" w:sz="4" w:space="0" w:color="000000"/>
              <w:bottom w:val="single" w:sz="4" w:space="0" w:color="000000"/>
              <w:right w:val="single" w:sz="4" w:space="0" w:color="000000"/>
            </w:tcBorders>
          </w:tcPr>
          <w:p>
            <w:pPr>
              <w:pStyle w:val="ConsPlusNormal"/>
              <w:jc w:val="both"/>
              <w:rPr>
                <w:rFonts w:ascii="Times New Roman" w:hAnsi="Times New Roman" w:cs="Times New Roman"/>
                <w:sz w:val="24"/>
                <w:szCs w:val="24"/>
              </w:rPr>
            </w:pPr>
            <w:r>
              <w:rPr>
                <w:rFonts w:cs="Times New Roman" w:ascii="Times New Roman" w:hAnsi="Times New Roman"/>
                <w:sz w:val="24"/>
                <w:szCs w:val="24"/>
              </w:rPr>
              <w:t>Индикативные показатели, характеризующие параметры проведенных мероприятий</w:t>
            </w:r>
          </w:p>
        </w:tc>
      </w:tr>
      <w:tr>
        <w:trPr>
          <w:trHeight w:val="144" w:hRule="atLeast"/>
        </w:trPr>
        <w:tc>
          <w:tcPr>
            <w:tcW w:w="2716" w:type="dxa"/>
            <w:tcBorders>
              <w:top w:val="single" w:sz="4" w:space="0" w:color="000000"/>
              <w:left w:val="single" w:sz="4" w:space="0" w:color="000000"/>
              <w:bottom w:val="single" w:sz="4" w:space="0" w:color="000000"/>
            </w:tcBorders>
          </w:tcPr>
          <w:p>
            <w:pPr>
              <w:pStyle w:val="ConsPlusNormal"/>
              <w:jc w:val="both"/>
              <w:rPr>
                <w:rFonts w:ascii="Times New Roman" w:hAnsi="Times New Roman" w:cs="Times New Roman"/>
                <w:sz w:val="24"/>
                <w:szCs w:val="24"/>
              </w:rPr>
            </w:pPr>
            <w:r>
              <w:rPr>
                <w:rFonts w:cs="Times New Roman" w:ascii="Times New Roman" w:hAnsi="Times New Roman"/>
                <w:sz w:val="24"/>
                <w:szCs w:val="24"/>
              </w:rPr>
              <w:t>Доля контрольных (надзорных) мероприятий, на результаты которых поданы жалобы</w:t>
            </w:r>
          </w:p>
        </w:tc>
        <w:tc>
          <w:tcPr>
            <w:tcW w:w="7064" w:type="dxa"/>
            <w:tcBorders>
              <w:top w:val="single" w:sz="4" w:space="0" w:color="000000"/>
              <w:bottom w:val="single" w:sz="4" w:space="0" w:color="000000"/>
              <w:right w:val="single" w:sz="4" w:space="0" w:color="000000"/>
            </w:tcBorders>
          </w:tcPr>
          <w:p>
            <w:pPr>
              <w:pStyle w:val="ConsPlusNormal"/>
              <w:jc w:val="both"/>
              <w:rPr>
                <w:rFonts w:ascii="Times New Roman" w:hAnsi="Times New Roman" w:cs="Times New Roman"/>
                <w:sz w:val="24"/>
                <w:szCs w:val="24"/>
              </w:rPr>
            </w:pPr>
            <w:r>
              <w:rPr>
                <w:rFonts w:cs="Times New Roman" w:ascii="Times New Roman" w:hAnsi="Times New Roman"/>
                <w:sz w:val="24"/>
                <w:szCs w:val="24"/>
              </w:rPr>
              <w:t xml:space="preserve">показатель устанавливается в процентах от общего числа проведенных контрольных (надзорных) мероприятий </w:t>
            </w:r>
          </w:p>
          <w:p>
            <w:pPr>
              <w:pStyle w:val="ConsPlusNormal"/>
              <w:jc w:val="both"/>
              <w:rPr>
                <w:rFonts w:ascii="Times New Roman" w:hAnsi="Times New Roman" w:cs="Times New Roman"/>
                <w:sz w:val="24"/>
                <w:szCs w:val="24"/>
              </w:rPr>
            </w:pPr>
            <w:r>
              <w:rPr>
                <w:rFonts w:cs="Times New Roman" w:ascii="Times New Roman" w:hAnsi="Times New Roman"/>
                <w:i/>
                <w:sz w:val="24"/>
                <w:szCs w:val="24"/>
              </w:rPr>
              <w:t>(строка 01 «1-контроль»)</w:t>
            </w:r>
          </w:p>
        </w:tc>
      </w:tr>
      <w:tr>
        <w:trPr>
          <w:trHeight w:val="144" w:hRule="atLeast"/>
        </w:trPr>
        <w:tc>
          <w:tcPr>
            <w:tcW w:w="2716" w:type="dxa"/>
            <w:tcBorders>
              <w:top w:val="single" w:sz="4" w:space="0" w:color="000000"/>
              <w:left w:val="single" w:sz="4" w:space="0" w:color="000000"/>
              <w:bottom w:val="single" w:sz="4" w:space="0" w:color="000000"/>
            </w:tcBorders>
          </w:tcPr>
          <w:p>
            <w:pPr>
              <w:pStyle w:val="ConsPlusNormal"/>
              <w:jc w:val="both"/>
              <w:rPr>
                <w:rFonts w:ascii="Times New Roman" w:hAnsi="Times New Roman" w:cs="Times New Roman"/>
                <w:sz w:val="24"/>
                <w:szCs w:val="24"/>
              </w:rPr>
            </w:pPr>
            <w:r>
              <w:rPr>
                <w:rFonts w:cs="Times New Roman" w:ascii="Times New Roman" w:hAnsi="Times New Roman"/>
                <w:sz w:val="24"/>
                <w:szCs w:val="24"/>
              </w:rPr>
              <w:t>Доля контрольных (надзорных) мероприятий, результаты которых были признаны недействительными</w:t>
            </w:r>
          </w:p>
        </w:tc>
        <w:tc>
          <w:tcPr>
            <w:tcW w:w="7064" w:type="dxa"/>
            <w:tcBorders>
              <w:top w:val="single" w:sz="4" w:space="0" w:color="000000"/>
              <w:bottom w:val="single" w:sz="4" w:space="0" w:color="000000"/>
              <w:right w:val="single" w:sz="4" w:space="0" w:color="000000"/>
            </w:tcBorders>
          </w:tcPr>
          <w:p>
            <w:pPr>
              <w:pStyle w:val="ConsPlusNormal"/>
              <w:jc w:val="both"/>
              <w:rPr>
                <w:rFonts w:ascii="Times New Roman" w:hAnsi="Times New Roman" w:cs="Times New Roman"/>
                <w:sz w:val="24"/>
                <w:szCs w:val="24"/>
              </w:rPr>
            </w:pPr>
            <w:r>
              <w:rPr>
                <w:rFonts w:cs="Times New Roman" w:ascii="Times New Roman" w:hAnsi="Times New Roman"/>
                <w:sz w:val="24"/>
                <w:szCs w:val="24"/>
              </w:rPr>
              <w:t xml:space="preserve">показатель устанавливается в процентах и учитывает долю контрольных (надзорных) мероприятий, результаты которых были признаны недействительными, в том числе по решению суда и по предписанию органов прокуратуры. </w:t>
            </w:r>
          </w:p>
          <w:p>
            <w:pPr>
              <w:pStyle w:val="ConsPlusNormal"/>
              <w:jc w:val="both"/>
              <w:rPr>
                <w:rFonts w:ascii="Times New Roman" w:hAnsi="Times New Roman" w:cs="Times New Roman"/>
                <w:sz w:val="24"/>
                <w:szCs w:val="24"/>
              </w:rPr>
            </w:pPr>
            <w:r>
              <w:rPr>
                <w:rFonts w:cs="Times New Roman" w:ascii="Times New Roman" w:hAnsi="Times New Roman"/>
                <w:i/>
                <w:sz w:val="24"/>
                <w:szCs w:val="24"/>
              </w:rPr>
              <w:t>(для  расчета используются значения строк 01, 45 «1-контроль»)</w:t>
            </w:r>
          </w:p>
        </w:tc>
      </w:tr>
      <w:tr>
        <w:trPr>
          <w:trHeight w:val="144" w:hRule="atLeast"/>
        </w:trPr>
        <w:tc>
          <w:tcPr>
            <w:tcW w:w="9780" w:type="dxa"/>
            <w:gridSpan w:val="2"/>
            <w:tcBorders>
              <w:top w:val="single" w:sz="4" w:space="0" w:color="000000"/>
              <w:left w:val="single" w:sz="4" w:space="0" w:color="000000"/>
              <w:bottom w:val="single" w:sz="4" w:space="0" w:color="000000"/>
              <w:right w:val="single" w:sz="4" w:space="0" w:color="000000"/>
            </w:tcBorders>
          </w:tcPr>
          <w:p>
            <w:pPr>
              <w:pStyle w:val="Normal"/>
              <w:spacing w:before="0" w:after="200"/>
              <w:jc w:val="center"/>
              <w:rPr>
                <w:rFonts w:ascii="Times New Roman" w:hAnsi="Times New Roman" w:cs="Times New Roman"/>
                <w:sz w:val="24"/>
                <w:szCs w:val="24"/>
              </w:rPr>
            </w:pPr>
            <w:r>
              <w:rPr>
                <w:rFonts w:cs="Times New Roman" w:ascii="Times New Roman" w:hAnsi="Times New Roman"/>
                <w:sz w:val="24"/>
                <w:szCs w:val="24"/>
              </w:rPr>
              <w:t>Индикативные показатели, характеризующие параметры производства по делам об административных правонарушениях</w:t>
            </w:r>
          </w:p>
        </w:tc>
      </w:tr>
      <w:tr>
        <w:trPr>
          <w:trHeight w:val="144" w:hRule="atLeast"/>
        </w:trPr>
        <w:tc>
          <w:tcPr>
            <w:tcW w:w="2716" w:type="dxa"/>
            <w:tcBorders>
              <w:top w:val="single" w:sz="4" w:space="0" w:color="000000"/>
              <w:left w:val="single" w:sz="4" w:space="0" w:color="000000"/>
              <w:bottom w:val="single" w:sz="4" w:space="0" w:color="000000"/>
            </w:tcBorders>
          </w:tcPr>
          <w:p>
            <w:pPr>
              <w:pStyle w:val="ConsPlusNormal"/>
              <w:jc w:val="both"/>
              <w:rPr>
                <w:rFonts w:ascii="Times New Roman" w:hAnsi="Times New Roman" w:cs="Times New Roman"/>
                <w:sz w:val="24"/>
                <w:szCs w:val="24"/>
              </w:rPr>
            </w:pPr>
            <w:r>
              <w:rPr>
                <w:rFonts w:cs="Times New Roman" w:ascii="Times New Roman" w:hAnsi="Times New Roman"/>
                <w:sz w:val="24"/>
                <w:szCs w:val="24"/>
              </w:rPr>
              <w:t xml:space="preserve">Доля контрольных (надзорных) мероприятий, по итогам которых по результатам выявленных правонарушений были возбуждены дела об административных правонарушениях </w:t>
            </w:r>
          </w:p>
        </w:tc>
        <w:tc>
          <w:tcPr>
            <w:tcW w:w="7064" w:type="dxa"/>
            <w:tcBorders>
              <w:top w:val="single" w:sz="4" w:space="0" w:color="000000"/>
              <w:bottom w:val="single" w:sz="4" w:space="0" w:color="000000"/>
              <w:right w:val="single" w:sz="4" w:space="0" w:color="000000"/>
            </w:tcBorders>
          </w:tcPr>
          <w:p>
            <w:pPr>
              <w:pStyle w:val="ConsPlusNormal"/>
              <w:ind w:firstLine="298"/>
              <w:jc w:val="both"/>
              <w:rPr>
                <w:rFonts w:ascii="Times New Roman" w:hAnsi="Times New Roman" w:cs="Times New Roman"/>
                <w:color w:val="FF0000"/>
                <w:sz w:val="24"/>
                <w:szCs w:val="24"/>
              </w:rPr>
            </w:pPr>
            <w:r>
              <w:rPr>
                <w:rFonts w:cs="Times New Roman" w:ascii="Times New Roman" w:hAnsi="Times New Roman"/>
                <w:sz w:val="24"/>
                <w:szCs w:val="24"/>
              </w:rPr>
              <w:t>Показатель устанавливается в процентах от общего числа контрольных (надзорных) мероприятий, по итогам которых были выявлены правонарушения.</w:t>
            </w:r>
            <w:r>
              <w:rPr>
                <w:rFonts w:cs="Times New Roman" w:ascii="Times New Roman" w:hAnsi="Times New Roman"/>
                <w:color w:val="FF0000"/>
                <w:sz w:val="24"/>
                <w:szCs w:val="24"/>
              </w:rPr>
              <w:t xml:space="preserve"> </w:t>
            </w:r>
          </w:p>
          <w:p>
            <w:pPr>
              <w:pStyle w:val="ConsPlusNormal"/>
              <w:ind w:firstLine="298"/>
              <w:jc w:val="both"/>
              <w:rPr>
                <w:rFonts w:ascii="Times New Roman" w:hAnsi="Times New Roman" w:cs="Times New Roman"/>
                <w:i/>
                <w:i/>
                <w:sz w:val="24"/>
                <w:szCs w:val="24"/>
              </w:rPr>
            </w:pPr>
            <w:r>
              <w:rPr>
                <w:rFonts w:cs="Times New Roman" w:ascii="Times New Roman" w:hAnsi="Times New Roman"/>
                <w:i/>
                <w:sz w:val="24"/>
                <w:szCs w:val="24"/>
              </w:rPr>
              <w:t>(для  расчета показателя используются значения строк 19, 24 «1-контроль»)</w:t>
            </w:r>
          </w:p>
          <w:p>
            <w:pPr>
              <w:pStyle w:val="ConsPlusNormal"/>
              <w:jc w:val="both"/>
              <w:rPr>
                <w:rFonts w:ascii="Times New Roman" w:hAnsi="Times New Roman" w:cs="Times New Roman"/>
                <w:color w:val="FF0000"/>
                <w:sz w:val="24"/>
                <w:szCs w:val="24"/>
              </w:rPr>
            </w:pPr>
            <w:r>
              <w:rPr>
                <w:rFonts w:cs="Times New Roman" w:ascii="Times New Roman" w:hAnsi="Times New Roman"/>
                <w:color w:val="FF0000"/>
                <w:sz w:val="24"/>
                <w:szCs w:val="24"/>
              </w:rPr>
            </w:r>
          </w:p>
        </w:tc>
      </w:tr>
      <w:tr>
        <w:trPr>
          <w:trHeight w:val="736" w:hRule="atLeast"/>
        </w:trPr>
        <w:tc>
          <w:tcPr>
            <w:tcW w:w="9780" w:type="dxa"/>
            <w:gridSpan w:val="2"/>
            <w:tcBorders>
              <w:top w:val="single" w:sz="4" w:space="0" w:color="000000"/>
              <w:left w:val="single" w:sz="4" w:space="0" w:color="000000"/>
              <w:bottom w:val="single" w:sz="4" w:space="0" w:color="000000"/>
              <w:right w:val="single" w:sz="4" w:space="0" w:color="000000"/>
            </w:tcBorders>
          </w:tcPr>
          <w:p>
            <w:pPr>
              <w:pStyle w:val="Normal"/>
              <w:spacing w:lineRule="auto" w:line="240" w:before="0" w:after="200"/>
              <w:jc w:val="center"/>
              <w:rPr>
                <w:rFonts w:ascii="Times New Roman" w:hAnsi="Times New Roman" w:cs="Times New Roman"/>
                <w:sz w:val="24"/>
                <w:szCs w:val="24"/>
              </w:rPr>
            </w:pPr>
            <w:r>
              <w:rPr>
                <w:rFonts w:cs="Times New Roman" w:ascii="Times New Roman" w:hAnsi="Times New Roman"/>
                <w:sz w:val="24"/>
                <w:szCs w:val="24"/>
              </w:rPr>
              <w:t>Индикативные показатели, характеризующие параметры проведенных  мероприятий, направленных на профилактику нарушений обязательных требований, включая предостережения о недопустимости нарушения обязательных требований</w:t>
            </w:r>
          </w:p>
        </w:tc>
      </w:tr>
      <w:tr>
        <w:trPr>
          <w:trHeight w:val="464" w:hRule="atLeast"/>
        </w:trPr>
        <w:tc>
          <w:tcPr>
            <w:tcW w:w="2716" w:type="dxa"/>
            <w:tcBorders>
              <w:top w:val="single" w:sz="4" w:space="0" w:color="000000"/>
              <w:left w:val="single" w:sz="4" w:space="0" w:color="000000"/>
              <w:bottom w:val="single" w:sz="4" w:space="0" w:color="000000"/>
            </w:tcBorders>
          </w:tcPr>
          <w:p>
            <w:pPr>
              <w:pStyle w:val="ConsPlusNormal"/>
              <w:jc w:val="both"/>
              <w:rPr>
                <w:rFonts w:ascii="Times New Roman" w:hAnsi="Times New Roman" w:cs="Times New Roman"/>
                <w:sz w:val="24"/>
                <w:szCs w:val="24"/>
              </w:rPr>
            </w:pPr>
            <w:r>
              <w:rPr>
                <w:rFonts w:cs="Times New Roman" w:ascii="Times New Roman" w:hAnsi="Times New Roman"/>
                <w:sz w:val="24"/>
                <w:szCs w:val="24"/>
              </w:rPr>
              <w:t>Количество проведенных профилактических мероприятий</w:t>
            </w:r>
          </w:p>
        </w:tc>
        <w:tc>
          <w:tcPr>
            <w:tcW w:w="7064" w:type="dxa"/>
            <w:tcBorders>
              <w:top w:val="single" w:sz="4" w:space="0" w:color="000000"/>
              <w:bottom w:val="single" w:sz="4" w:space="0" w:color="000000"/>
              <w:right w:val="single" w:sz="4" w:space="0" w:color="000000"/>
            </w:tcBorders>
          </w:tcPr>
          <w:p>
            <w:pPr>
              <w:pStyle w:val="ConsPlusNormal"/>
              <w:jc w:val="both"/>
              <w:rPr>
                <w:rFonts w:ascii="Times New Roman" w:hAnsi="Times New Roman" w:cs="Times New Roman"/>
                <w:sz w:val="24"/>
                <w:szCs w:val="24"/>
              </w:rPr>
            </w:pPr>
            <w:r>
              <w:rPr>
                <w:rFonts w:cs="Times New Roman" w:ascii="Times New Roman" w:hAnsi="Times New Roman"/>
                <w:sz w:val="24"/>
                <w:szCs w:val="24"/>
              </w:rPr>
              <w:t>устанавливается общий показатель по типам проводимых профилактических мероприятий, в том числе предостережения</w:t>
            </w:r>
          </w:p>
        </w:tc>
      </w:tr>
      <w:tr>
        <w:trPr>
          <w:trHeight w:val="342" w:hRule="atLeast"/>
        </w:trPr>
        <w:tc>
          <w:tcPr>
            <w:tcW w:w="2716" w:type="dxa"/>
            <w:tcBorders>
              <w:top w:val="single" w:sz="4" w:space="0" w:color="000000"/>
              <w:left w:val="single" w:sz="4" w:space="0" w:color="000000"/>
              <w:bottom w:val="single" w:sz="4" w:space="0" w:color="000000"/>
            </w:tcBorders>
          </w:tcPr>
          <w:p>
            <w:pPr>
              <w:pStyle w:val="ConsPlusNormal"/>
              <w:jc w:val="both"/>
              <w:rPr>
                <w:rFonts w:ascii="Times New Roman" w:hAnsi="Times New Roman" w:cs="Times New Roman"/>
                <w:sz w:val="24"/>
                <w:szCs w:val="24"/>
              </w:rPr>
            </w:pPr>
            <w:r>
              <w:rPr>
                <w:rFonts w:cs="Times New Roman" w:ascii="Times New Roman" w:hAnsi="Times New Roman"/>
                <w:sz w:val="24"/>
                <w:szCs w:val="24"/>
              </w:rPr>
              <w:t>Доля субъектов, в отношении которых проведены профилактические мероприятия</w:t>
            </w:r>
          </w:p>
        </w:tc>
        <w:tc>
          <w:tcPr>
            <w:tcW w:w="7064" w:type="dxa"/>
            <w:tcBorders>
              <w:top w:val="single" w:sz="4" w:space="0" w:color="000000"/>
              <w:bottom w:val="single" w:sz="4" w:space="0" w:color="000000"/>
              <w:right w:val="single" w:sz="4" w:space="0" w:color="000000"/>
            </w:tcBorders>
          </w:tcPr>
          <w:p>
            <w:pPr>
              <w:pStyle w:val="ConsPlusNormal"/>
              <w:ind w:firstLine="298"/>
              <w:jc w:val="both"/>
              <w:rPr>
                <w:rFonts w:ascii="Times New Roman" w:hAnsi="Times New Roman" w:cs="Times New Roman"/>
                <w:sz w:val="24"/>
                <w:szCs w:val="24"/>
              </w:rPr>
            </w:pPr>
            <w:r>
              <w:rPr>
                <w:rFonts w:cs="Times New Roman" w:ascii="Times New Roman" w:hAnsi="Times New Roman"/>
                <w:sz w:val="24"/>
                <w:szCs w:val="24"/>
              </w:rPr>
              <w:t xml:space="preserve">показатель устанавливается в процентах от общего количества подконтрольных субъектов. </w:t>
            </w:r>
          </w:p>
          <w:p>
            <w:pPr>
              <w:pStyle w:val="ConsPlusNormal"/>
              <w:ind w:firstLine="298"/>
              <w:jc w:val="both"/>
              <w:rPr>
                <w:rFonts w:ascii="Times New Roman" w:hAnsi="Times New Roman" w:cs="Times New Roman"/>
                <w:i/>
                <w:i/>
                <w:sz w:val="24"/>
                <w:szCs w:val="24"/>
              </w:rPr>
            </w:pPr>
            <w:r>
              <w:rPr>
                <w:rFonts w:cs="Times New Roman" w:ascii="Times New Roman" w:hAnsi="Times New Roman"/>
                <w:i/>
                <w:sz w:val="24"/>
                <w:szCs w:val="24"/>
              </w:rPr>
              <w:t>(для  расчета показателя используется значение строки 50 «1-контроль»)</w:t>
            </w:r>
          </w:p>
          <w:p>
            <w:pPr>
              <w:pStyle w:val="ConsPlusNormal"/>
              <w:jc w:val="both"/>
              <w:rPr>
                <w:rFonts w:ascii="Times New Roman" w:hAnsi="Times New Roman" w:cs="Times New Roman"/>
                <w:sz w:val="24"/>
                <w:szCs w:val="24"/>
              </w:rPr>
            </w:pPr>
            <w:r>
              <w:rPr>
                <w:rFonts w:cs="Times New Roman" w:ascii="Times New Roman" w:hAnsi="Times New Roman"/>
                <w:sz w:val="24"/>
                <w:szCs w:val="24"/>
              </w:rPr>
            </w:r>
          </w:p>
        </w:tc>
      </w:tr>
    </w:tbl>
    <w:p>
      <w:pPr>
        <w:pStyle w:val="ListParagraph"/>
        <w:spacing w:lineRule="auto" w:line="240" w:before="0" w:after="0"/>
        <w:ind w:left="1069" w:hanging="0"/>
        <w:contextualSpacing/>
        <w:jc w:val="both"/>
        <w:rPr>
          <w:rFonts w:ascii="Times New Roman" w:hAnsi="Times New Roman" w:cs="Times New Roman"/>
          <w:sz w:val="28"/>
          <w:szCs w:val="28"/>
        </w:rPr>
      </w:pPr>
      <w:r>
        <w:rPr/>
      </w:r>
    </w:p>
    <w:sectPr>
      <w:headerReference w:type="default" r:id="rId7"/>
      <w:type w:val="nextPage"/>
      <w:pgSz w:w="11906" w:h="16838"/>
      <w:pgMar w:left="1418" w:right="850" w:header="708" w:top="1134" w:footer="0" w:bottom="709" w:gutter="0"/>
      <w:pgNumType w:fmt="decimal"/>
      <w:formProt w:val="false"/>
      <w:titlePg/>
      <w:textDirection w:val="lrTb"/>
      <w:docGrid w:type="default" w:linePitch="360" w:charSpace="4096"/>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cc"/>
    <w:family w:val="roman"/>
    <w:pitch w:val="variable"/>
  </w:font>
  <w:font w:name="Calibri">
    <w:charset w:val="cc"/>
    <w:family w:val="roman"/>
    <w:pitch w:val="variable"/>
  </w:font>
  <w:font w:name="Times New Roman">
    <w:charset w:val="cc"/>
    <w:family w:val="roman"/>
    <w:pitch w:val="variable"/>
  </w:font>
  <w:font w:name="Tahoma">
    <w:charset w:val="cc"/>
    <w:family w:val="roman"/>
    <w:pitch w:val="variable"/>
  </w:font>
  <w:font w:name="Calibri Light">
    <w:charset w:val="cc"/>
    <w:family w:val="roman"/>
    <w:pitch w:val="variable"/>
  </w:font>
  <w:font w:name="Liberation Sans">
    <w:altName w:val="Arial"/>
    <w:charset w:val="cc"/>
    <w:family w:val="roman"/>
    <w:pitch w:val="variable"/>
  </w:font>
  <w:font w:name="Arial">
    <w:charset w:val="cc"/>
    <w:family w:val="roman"/>
    <w:pitch w:val="variable"/>
  </w:font>
</w:fonts>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Style30"/>
      <w:rPr/>
    </w:pPr>
    <w:r>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numFmt w:val="decimal"/>
      <w:lvlText w:val="%1."/>
      <w:lvlJc w:val="left"/>
      <w:pPr>
        <w:ind w:left="0" w:hanging="0"/>
      </w:pPr>
      <w:rPr>
        <w:sz w:val="28"/>
        <w:i w:val="false"/>
        <w:rFonts w:cs="Times New Roman"/>
      </w:rPr>
    </w:lvl>
    <w:lvl w:ilvl="1">
      <w:start w:val="1"/>
      <w:numFmt w:val="decimal"/>
      <w:lvlText w:val="%1.%2."/>
      <w:lvlJc w:val="left"/>
      <w:pPr>
        <w:ind w:left="0" w:hanging="0"/>
      </w:pPr>
      <w:rPr>
        <w:sz w:val="28"/>
        <w:rFonts w:cs="Times New Roman"/>
      </w:rPr>
    </w:lvl>
    <w:lvl w:ilvl="2">
      <w:start w:val="1"/>
      <w:numFmt w:val="decimal"/>
      <w:lvlText w:val="%1.%2.%3."/>
      <w:lvlJc w:val="left"/>
      <w:pPr>
        <w:ind w:left="0" w:hanging="0"/>
      </w:pPr>
      <w:rPr>
        <w:sz w:val="28"/>
        <w:rFonts w:cs="Times New Roman"/>
      </w:rPr>
    </w:lvl>
    <w:lvl w:ilvl="3">
      <w:start w:val="1"/>
      <w:numFmt w:val="none"/>
      <w:suff w:val="nothing"/>
      <w:lvlText w:val=""/>
      <w:lvlJc w:val="left"/>
      <w:pPr>
        <w:ind w:left="0" w:hanging="0"/>
      </w:pPr>
    </w:lvl>
    <w:lvl w:ilvl="4">
      <w:start w:val="1"/>
      <w:numFmt w:val="none"/>
      <w:suff w:val="nothing"/>
      <w:lvlText w:val=""/>
      <w:lvlJc w:val="left"/>
      <w:pPr>
        <w:ind w:left="0" w:hanging="0"/>
      </w:pPr>
    </w:lvl>
    <w:lvl w:ilvl="5">
      <w:start w:val="1"/>
      <w:numFmt w:val="none"/>
      <w:suff w:val="nothing"/>
      <w:lvlText w:val=""/>
      <w:lvlJc w:val="left"/>
      <w:pPr>
        <w:ind w:left="0" w:hanging="0"/>
      </w:pPr>
    </w:lvl>
    <w:lvl w:ilvl="6">
      <w:start w:val="1"/>
      <w:numFmt w:val="none"/>
      <w:suff w:val="nothing"/>
      <w:lvlText w:val=""/>
      <w:lvlJc w:val="left"/>
      <w:pPr>
        <w:ind w:left="0" w:hanging="0"/>
      </w:pPr>
    </w:lvl>
    <w:lvl w:ilvl="7">
      <w:start w:val="1"/>
      <w:numFmt w:val="none"/>
      <w:suff w:val="nothing"/>
      <w:lvlText w:val=""/>
      <w:lvlJc w:val="left"/>
      <w:pPr>
        <w:ind w:left="0" w:hanging="0"/>
      </w:pPr>
    </w:lvl>
    <w:lvl w:ilvl="8">
      <w:start w:val="1"/>
      <w:numFmt w:val="none"/>
      <w:suff w:val="nothing"/>
      <w:lvlText w:val=""/>
      <w:lvlJc w:val="left"/>
      <w:pPr>
        <w:ind w:left="0" w:hanging="0"/>
      </w:pPr>
    </w:lvl>
  </w:abstractNum>
  <w:abstractNum w:abstractNumId="2">
    <w:lvl w:ilvl="0">
      <w:start w:val="1"/>
      <w:numFmt w:val="decimal"/>
      <w:lvlText w:val="%1)"/>
      <w:lvlJc w:val="left"/>
      <w:pPr>
        <w:ind w:left="927" w:hanging="360"/>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3">
    <w:lvl w:ilvl="0">
      <w:start w:val="1"/>
      <w:numFmt w:val="none"/>
      <w:suff w:val="nothing"/>
      <w:lvlText w:val=""/>
      <w:lvlJc w:val="left"/>
      <w:pPr>
        <w:ind w:left="0" w:hanging="0"/>
      </w:pPr>
    </w:lvl>
    <w:lvl w:ilvl="1">
      <w:start w:val="1"/>
      <w:numFmt w:val="none"/>
      <w:suff w:val="nothing"/>
      <w:lvlText w:val=""/>
      <w:lvlJc w:val="left"/>
      <w:pPr>
        <w:ind w:left="0" w:hanging="0"/>
      </w:pPr>
    </w:lvl>
    <w:lvl w:ilvl="2">
      <w:start w:val="1"/>
      <w:numFmt w:val="none"/>
      <w:suff w:val="nothing"/>
      <w:lvlText w:val=""/>
      <w:lvlJc w:val="left"/>
      <w:pPr>
        <w:ind w:left="0" w:hanging="0"/>
      </w:pPr>
    </w:lvl>
    <w:lvl w:ilvl="3">
      <w:start w:val="1"/>
      <w:numFmt w:val="none"/>
      <w:suff w:val="nothing"/>
      <w:lvlText w:val=""/>
      <w:lvlJc w:val="left"/>
      <w:pPr>
        <w:ind w:left="0" w:hanging="0"/>
      </w:pPr>
    </w:lvl>
    <w:lvl w:ilvl="4">
      <w:start w:val="1"/>
      <w:numFmt w:val="none"/>
      <w:suff w:val="nothing"/>
      <w:lvlText w:val=""/>
      <w:lvlJc w:val="left"/>
      <w:pPr>
        <w:ind w:left="0" w:hanging="0"/>
      </w:pPr>
    </w:lvl>
    <w:lvl w:ilvl="5">
      <w:start w:val="1"/>
      <w:numFmt w:val="none"/>
      <w:suff w:val="nothing"/>
      <w:lvlText w:val=""/>
      <w:lvlJc w:val="left"/>
      <w:pPr>
        <w:ind w:left="0" w:hanging="0"/>
      </w:pPr>
    </w:lvl>
    <w:lvl w:ilvl="6">
      <w:start w:val="1"/>
      <w:numFmt w:val="none"/>
      <w:suff w:val="nothing"/>
      <w:lvlText w:val=""/>
      <w:lvlJc w:val="left"/>
      <w:pPr>
        <w:ind w:left="0" w:hanging="0"/>
      </w:pPr>
    </w:lvl>
    <w:lvl w:ilvl="7">
      <w:start w:val="1"/>
      <w:numFmt w:val="none"/>
      <w:suff w:val="nothing"/>
      <w:lvlText w:val=""/>
      <w:lvlJc w:val="left"/>
      <w:pPr>
        <w:ind w:left="0" w:hanging="0"/>
      </w:pPr>
    </w:lvl>
    <w:lvl w:ilvl="8">
      <w:start w:val="1"/>
      <w:numFmt w:val="none"/>
      <w:suff w:val="nothing"/>
      <w:lvlText w:val=""/>
      <w:lvlJc w:val="left"/>
      <w:pPr>
        <w:ind w:left="0" w:hanging="0"/>
      </w:pPr>
    </w:lvl>
  </w:abstractNum>
  <w:num w:numId="1">
    <w:abstractNumId w:val="1"/>
  </w:num>
  <w:num w:numId="2">
    <w:abstractNumId w:val="2"/>
  </w:num>
  <w:num w:numId="3">
    <w:abstractNumId w:val="3"/>
  </w:num>
</w:numbering>
</file>

<file path=word/settings.xml><?xml version="1.0" encoding="utf-8"?>
<w:settings xmlns:w="http://schemas.openxmlformats.org/wordprocessingml/2006/main">
  <w:zoom w:percent="100"/>
  <w:defaultTabStop w:val="709"/>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Cs w:val="22"/>
        <w:lang w:val="ru-RU" w:eastAsia="en-US" w:bidi="ar-SA"/>
      </w:rPr>
    </w:rPrDefault>
    <w:pPrDefault>
      <w:pPr/>
    </w:pPrDefault>
  </w:docDefaults>
  <w:latentStyles w:defLockedState="0" w:defUIPriority="99" w:defSemiHidden="1" w:defUnhideWhenUsed="1" w:defQFormat="0" w:count="267">
    <w:lsdException w:name="Normal" w:uiPriority="0" w:semiHidden="0" w:unhideWhenUsed="0" w:qFormat="1"/>
    <w:lsdException w:name="heading 1" w:uiPriority="9"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uiPriority="10" w:semiHidden="0" w:unhideWhenUsed="0" w:qFormat="1"/>
    <w:lsdException w:name="Default Paragraph Font" w:uiPriority="1"/>
    <w:lsdException w:name="Subtitle" w:uiPriority="11" w:semiHidden="0" w:unhideWhenUsed="0" w:qFormat="1"/>
    <w:lsdException w:name="Hyperlink" w:uiPriority="0"/>
    <w:lsdException w:name="Strong" w:uiPriority="22" w:semiHidden="0" w:unhideWhenUsed="0" w:qFormat="1"/>
    <w:lsdException w:name="Emphasis" w:uiPriority="20" w:semiHidden="0" w:unhideWhenUsed="0" w:qFormat="1"/>
    <w:lsdException w:name="Table Grid" w:uiPriority="59" w:semiHidden="0" w:unhideWhenUsed="0"/>
    <w:lsdException w:name="Placeholder Text" w:unhideWhenUsed="0"/>
    <w:lsdException w:name="No Spacing" w:uiPriority="1"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nhideWhenUsed="0"/>
    <w:lsdException w:name="List Paragraph" w:uiPriority="34" w:semiHidden="0" w:unhideWhenUsed="0" w:qFormat="1"/>
    <w:lsdException w:name="Quote" w:uiPriority="29"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al" w:default="1">
    <w:name w:val="Normal"/>
    <w:qFormat/>
    <w:rsid w:val="00932139"/>
    <w:pPr>
      <w:widowControl/>
      <w:bidi w:val="0"/>
      <w:spacing w:lineRule="auto" w:line="276" w:before="0" w:after="200"/>
      <w:jc w:val="left"/>
    </w:pPr>
    <w:rPr>
      <w:rFonts w:ascii="Calibri" w:hAnsi="Calibri" w:eastAsia="Calibri" w:cs="" w:asciiTheme="minorHAnsi" w:cstheme="minorBidi" w:eastAsiaTheme="minorHAnsi" w:hAnsiTheme="minorHAnsi"/>
      <w:color w:val="auto"/>
      <w:kern w:val="0"/>
      <w:sz w:val="22"/>
      <w:szCs w:val="22"/>
      <w:lang w:val="ru-RU" w:eastAsia="en-US" w:bidi="ar-SA"/>
    </w:rPr>
  </w:style>
  <w:style w:type="paragraph" w:styleId="2">
    <w:name w:val="Heading 2"/>
    <w:basedOn w:val="Normal"/>
    <w:link w:val="20"/>
    <w:uiPriority w:val="9"/>
    <w:qFormat/>
    <w:rsid w:val="00307cd0"/>
    <w:pPr>
      <w:spacing w:lineRule="auto" w:line="240" w:beforeAutospacing="1" w:afterAutospacing="1"/>
      <w:outlineLvl w:val="1"/>
    </w:pPr>
    <w:rPr>
      <w:rFonts w:ascii="Times New Roman" w:hAnsi="Times New Roman" w:eastAsia="Times New Roman" w:cs="Times New Roman"/>
      <w:b/>
      <w:bCs/>
      <w:sz w:val="36"/>
      <w:szCs w:val="36"/>
      <w:lang w:eastAsia="ru-RU"/>
    </w:rPr>
  </w:style>
  <w:style w:type="character" w:styleId="DefaultParagraphFont" w:default="1">
    <w:name w:val="Default Paragraph Font"/>
    <w:uiPriority w:val="1"/>
    <w:semiHidden/>
    <w:unhideWhenUsed/>
    <w:qFormat/>
    <w:rPr/>
  </w:style>
  <w:style w:type="character" w:styleId="Style13" w:customStyle="1">
    <w:name w:val="Текст сноски Знак"/>
    <w:basedOn w:val="DefaultParagraphFont"/>
    <w:link w:val="a3"/>
    <w:uiPriority w:val="99"/>
    <w:qFormat/>
    <w:rsid w:val="002877c1"/>
    <w:rPr>
      <w:sz w:val="20"/>
      <w:szCs w:val="20"/>
    </w:rPr>
  </w:style>
  <w:style w:type="character" w:styleId="Style14">
    <w:name w:val="Привязка сноски"/>
    <w:rPr>
      <w:vertAlign w:val="superscript"/>
    </w:rPr>
  </w:style>
  <w:style w:type="character" w:styleId="FootnoteCharacters">
    <w:name w:val="Footnote Characters"/>
    <w:basedOn w:val="DefaultParagraphFont"/>
    <w:uiPriority w:val="99"/>
    <w:semiHidden/>
    <w:unhideWhenUsed/>
    <w:qFormat/>
    <w:rsid w:val="002877c1"/>
    <w:rPr>
      <w:vertAlign w:val="superscript"/>
    </w:rPr>
  </w:style>
  <w:style w:type="character" w:styleId="Pt000003" w:customStyle="1">
    <w:name w:val="pt-000003"/>
    <w:basedOn w:val="DefaultParagraphFont"/>
    <w:qFormat/>
    <w:rsid w:val="002877c1"/>
    <w:rPr/>
  </w:style>
  <w:style w:type="character" w:styleId="Pta0000004" w:customStyle="1">
    <w:name w:val="pt-a0-000004"/>
    <w:basedOn w:val="DefaultParagraphFont"/>
    <w:qFormat/>
    <w:rsid w:val="002877c1"/>
    <w:rPr/>
  </w:style>
  <w:style w:type="character" w:styleId="Pta0000007" w:customStyle="1">
    <w:name w:val="pt-a0-000007"/>
    <w:basedOn w:val="DefaultParagraphFont"/>
    <w:qFormat/>
    <w:rsid w:val="002877c1"/>
    <w:rPr/>
  </w:style>
  <w:style w:type="character" w:styleId="Pta0000019" w:customStyle="1">
    <w:name w:val="pt-a0-000019"/>
    <w:basedOn w:val="DefaultParagraphFont"/>
    <w:qFormat/>
    <w:rsid w:val="002877c1"/>
    <w:rPr/>
  </w:style>
  <w:style w:type="character" w:styleId="Pta0" w:customStyle="1">
    <w:name w:val="pt-a0"/>
    <w:basedOn w:val="DefaultParagraphFont"/>
    <w:qFormat/>
    <w:rsid w:val="002877c1"/>
    <w:rPr/>
  </w:style>
  <w:style w:type="character" w:styleId="Pta0000022" w:customStyle="1">
    <w:name w:val="pt-a0-000022"/>
    <w:basedOn w:val="DefaultParagraphFont"/>
    <w:qFormat/>
    <w:rsid w:val="002877c1"/>
    <w:rPr/>
  </w:style>
  <w:style w:type="character" w:styleId="Pt000006" w:customStyle="1">
    <w:name w:val="pt-000006"/>
    <w:basedOn w:val="DefaultParagraphFont"/>
    <w:qFormat/>
    <w:rsid w:val="002877c1"/>
    <w:rPr/>
  </w:style>
  <w:style w:type="character" w:styleId="Style15" w:customStyle="1">
    <w:name w:val="Верхний колонтитул Знак"/>
    <w:basedOn w:val="DefaultParagraphFont"/>
    <w:link w:val="a8"/>
    <w:uiPriority w:val="99"/>
    <w:qFormat/>
    <w:rsid w:val="002877c1"/>
    <w:rPr/>
  </w:style>
  <w:style w:type="character" w:styleId="Style16" w:customStyle="1">
    <w:name w:val="Нижний колонтитул Знак"/>
    <w:basedOn w:val="DefaultParagraphFont"/>
    <w:link w:val="aa"/>
    <w:uiPriority w:val="99"/>
    <w:qFormat/>
    <w:rsid w:val="002877c1"/>
    <w:rPr/>
  </w:style>
  <w:style w:type="character" w:styleId="Style17" w:customStyle="1">
    <w:name w:val="Текст выноски Знак"/>
    <w:basedOn w:val="DefaultParagraphFont"/>
    <w:link w:val="ad"/>
    <w:uiPriority w:val="99"/>
    <w:semiHidden/>
    <w:qFormat/>
    <w:rsid w:val="00991ca2"/>
    <w:rPr>
      <w:rFonts w:ascii="Tahoma" w:hAnsi="Tahoma" w:cs="Tahoma"/>
      <w:sz w:val="16"/>
      <w:szCs w:val="16"/>
    </w:rPr>
  </w:style>
  <w:style w:type="character" w:styleId="Style18">
    <w:name w:val="Интернет-ссылка"/>
    <w:basedOn w:val="DefaultParagraphFont"/>
    <w:unhideWhenUsed/>
    <w:rsid w:val="00f610da"/>
    <w:rPr>
      <w:color w:val="0000FF"/>
      <w:u w:val="single"/>
    </w:rPr>
  </w:style>
  <w:style w:type="character" w:styleId="21" w:customStyle="1">
    <w:name w:val="Заголовок 2 Знак"/>
    <w:basedOn w:val="DefaultParagraphFont"/>
    <w:link w:val="2"/>
    <w:uiPriority w:val="9"/>
    <w:qFormat/>
    <w:rsid w:val="00307cd0"/>
    <w:rPr>
      <w:rFonts w:ascii="Times New Roman" w:hAnsi="Times New Roman" w:eastAsia="Times New Roman" w:cs="Times New Roman"/>
      <w:b/>
      <w:bCs/>
      <w:sz w:val="36"/>
      <w:szCs w:val="36"/>
      <w:lang w:eastAsia="ru-RU"/>
    </w:rPr>
  </w:style>
  <w:style w:type="character" w:styleId="Blk" w:customStyle="1">
    <w:name w:val="blk"/>
    <w:basedOn w:val="DefaultParagraphFont"/>
    <w:qFormat/>
    <w:rsid w:val="000b7d1c"/>
    <w:rPr/>
  </w:style>
  <w:style w:type="character" w:styleId="Style19" w:customStyle="1">
    <w:name w:val="Текст концевой сноски Знак"/>
    <w:basedOn w:val="DefaultParagraphFont"/>
    <w:link w:val="af1"/>
    <w:uiPriority w:val="99"/>
    <w:semiHidden/>
    <w:qFormat/>
    <w:rsid w:val="0062449e"/>
    <w:rPr>
      <w:sz w:val="20"/>
      <w:szCs w:val="20"/>
    </w:rPr>
  </w:style>
  <w:style w:type="character" w:styleId="Style20">
    <w:name w:val="Привязка концевой сноски"/>
    <w:rPr>
      <w:vertAlign w:val="superscript"/>
    </w:rPr>
  </w:style>
  <w:style w:type="character" w:styleId="EndnoteCharacters">
    <w:name w:val="Endnote Characters"/>
    <w:basedOn w:val="DefaultParagraphFont"/>
    <w:uiPriority w:val="99"/>
    <w:semiHidden/>
    <w:unhideWhenUsed/>
    <w:qFormat/>
    <w:rsid w:val="0062449e"/>
    <w:rPr>
      <w:vertAlign w:val="superscript"/>
    </w:rPr>
  </w:style>
  <w:style w:type="character" w:styleId="Style21" w:customStyle="1">
    <w:name w:val="Цветовое выделение для Текст"/>
    <w:qFormat/>
    <w:rsid w:val="00971a71"/>
    <w:rPr>
      <w:sz w:val="24"/>
    </w:rPr>
  </w:style>
  <w:style w:type="character" w:styleId="Style22">
    <w:name w:val="Символ сноски"/>
    <w:qFormat/>
    <w:rPr/>
  </w:style>
  <w:style w:type="character" w:styleId="1">
    <w:name w:val="Заголовок 1 Знак"/>
    <w:qFormat/>
    <w:rPr>
      <w:rFonts w:ascii="Calibri Light" w:hAnsi="Calibri Light" w:eastAsia="0"/>
      <w:color w:val="2E74B5"/>
      <w:sz w:val="32"/>
      <w:szCs w:val="32"/>
    </w:rPr>
  </w:style>
  <w:style w:type="paragraph" w:styleId="Style23">
    <w:name w:val="Заголовок"/>
    <w:basedOn w:val="Normal"/>
    <w:next w:val="Style24"/>
    <w:qFormat/>
    <w:pPr>
      <w:keepNext w:val="true"/>
      <w:spacing w:before="240" w:after="120"/>
    </w:pPr>
    <w:rPr>
      <w:rFonts w:ascii="Liberation Sans" w:hAnsi="Liberation Sans" w:eastAsia="Microsoft YaHei" w:cs="Arial"/>
      <w:sz w:val="28"/>
      <w:szCs w:val="28"/>
    </w:rPr>
  </w:style>
  <w:style w:type="paragraph" w:styleId="Style24">
    <w:name w:val="Body Text"/>
    <w:basedOn w:val="Normal"/>
    <w:pPr>
      <w:spacing w:lineRule="auto" w:line="276" w:before="0" w:after="140"/>
    </w:pPr>
    <w:rPr/>
  </w:style>
  <w:style w:type="paragraph" w:styleId="Style25">
    <w:name w:val="List"/>
    <w:basedOn w:val="Style24"/>
    <w:pPr/>
    <w:rPr>
      <w:rFonts w:cs="Arial"/>
    </w:rPr>
  </w:style>
  <w:style w:type="paragraph" w:styleId="Style26">
    <w:name w:val="Caption"/>
    <w:basedOn w:val="Normal"/>
    <w:qFormat/>
    <w:pPr>
      <w:suppressLineNumbers/>
      <w:spacing w:before="120" w:after="120"/>
    </w:pPr>
    <w:rPr>
      <w:rFonts w:cs="Arial"/>
      <w:i/>
      <w:iCs/>
      <w:sz w:val="24"/>
      <w:szCs w:val="24"/>
    </w:rPr>
  </w:style>
  <w:style w:type="paragraph" w:styleId="Style27">
    <w:name w:val="Указатель"/>
    <w:basedOn w:val="Normal"/>
    <w:qFormat/>
    <w:pPr>
      <w:suppressLineNumbers/>
    </w:pPr>
    <w:rPr>
      <w:rFonts w:cs="Arial"/>
    </w:rPr>
  </w:style>
  <w:style w:type="paragraph" w:styleId="ConsPlusTitle" w:customStyle="1">
    <w:name w:val="ConsPlusTitle"/>
    <w:qFormat/>
    <w:rsid w:val="002877c1"/>
    <w:pPr>
      <w:widowControl w:val="false"/>
      <w:bidi w:val="0"/>
      <w:spacing w:lineRule="auto" w:line="240" w:before="0" w:after="0"/>
      <w:jc w:val="left"/>
    </w:pPr>
    <w:rPr>
      <w:rFonts w:ascii="Calibri" w:hAnsi="Calibri" w:eastAsia="Times New Roman" w:cs="Calibri" w:asciiTheme="minorHAnsi" w:hAnsiTheme="minorHAnsi"/>
      <w:b/>
      <w:color w:val="auto"/>
      <w:kern w:val="0"/>
      <w:sz w:val="22"/>
      <w:szCs w:val="20"/>
      <w:lang w:val="ru-RU" w:eastAsia="ru-RU" w:bidi="ar-SA"/>
    </w:rPr>
  </w:style>
  <w:style w:type="paragraph" w:styleId="ConsPlusNormal" w:customStyle="1">
    <w:name w:val="ConsPlusNormal"/>
    <w:qFormat/>
    <w:rsid w:val="002877c1"/>
    <w:pPr>
      <w:widowControl w:val="false"/>
      <w:bidi w:val="0"/>
      <w:spacing w:lineRule="auto" w:line="240" w:before="0" w:after="0"/>
      <w:jc w:val="left"/>
    </w:pPr>
    <w:rPr>
      <w:rFonts w:ascii="Calibri" w:hAnsi="Calibri" w:eastAsia="Times New Roman" w:cs="Calibri" w:asciiTheme="minorHAnsi" w:hAnsiTheme="minorHAnsi"/>
      <w:color w:val="auto"/>
      <w:kern w:val="0"/>
      <w:sz w:val="22"/>
      <w:szCs w:val="20"/>
      <w:lang w:val="ru-RU" w:eastAsia="ru-RU" w:bidi="ar-SA"/>
    </w:rPr>
  </w:style>
  <w:style w:type="paragraph" w:styleId="Style28">
    <w:name w:val="Footnote Text"/>
    <w:basedOn w:val="Normal"/>
    <w:link w:val="a4"/>
    <w:uiPriority w:val="99"/>
    <w:unhideWhenUsed/>
    <w:rsid w:val="002877c1"/>
    <w:pPr>
      <w:spacing w:lineRule="auto" w:line="240" w:before="0" w:after="0"/>
    </w:pPr>
    <w:rPr>
      <w:sz w:val="20"/>
      <w:szCs w:val="20"/>
    </w:rPr>
  </w:style>
  <w:style w:type="paragraph" w:styleId="ListParagraph">
    <w:name w:val="List Paragraph"/>
    <w:basedOn w:val="Normal"/>
    <w:uiPriority w:val="34"/>
    <w:qFormat/>
    <w:rsid w:val="002877c1"/>
    <w:pPr>
      <w:spacing w:before="0" w:after="200"/>
      <w:ind w:left="720" w:hanging="0"/>
      <w:contextualSpacing/>
    </w:pPr>
    <w:rPr>
      <w:rFonts w:eastAsia="" w:eastAsiaTheme="minorEastAsia"/>
      <w:lang w:eastAsia="ru-RU"/>
    </w:rPr>
  </w:style>
  <w:style w:type="paragraph" w:styleId="Pt000017" w:customStyle="1">
    <w:name w:val="pt-000017"/>
    <w:basedOn w:val="Normal"/>
    <w:qFormat/>
    <w:rsid w:val="002877c1"/>
    <w:pPr>
      <w:spacing w:lineRule="auto" w:line="240" w:beforeAutospacing="1" w:afterAutospacing="1"/>
    </w:pPr>
    <w:rPr>
      <w:rFonts w:ascii="Times New Roman" w:hAnsi="Times New Roman" w:eastAsia="Times New Roman" w:cs="Times New Roman"/>
      <w:sz w:val="24"/>
      <w:szCs w:val="24"/>
      <w:lang w:eastAsia="ru-RU"/>
    </w:rPr>
  </w:style>
  <w:style w:type="paragraph" w:styleId="Pta000018" w:customStyle="1">
    <w:name w:val="pt-a-000018"/>
    <w:basedOn w:val="Normal"/>
    <w:qFormat/>
    <w:rsid w:val="002877c1"/>
    <w:pPr>
      <w:spacing w:lineRule="auto" w:line="240" w:beforeAutospacing="1" w:afterAutospacing="1"/>
    </w:pPr>
    <w:rPr>
      <w:rFonts w:ascii="Times New Roman" w:hAnsi="Times New Roman" w:eastAsia="Times New Roman" w:cs="Times New Roman"/>
      <w:sz w:val="24"/>
      <w:szCs w:val="24"/>
      <w:lang w:eastAsia="ru-RU"/>
    </w:rPr>
  </w:style>
  <w:style w:type="paragraph" w:styleId="Pt000002" w:customStyle="1">
    <w:name w:val="pt-000002"/>
    <w:basedOn w:val="Normal"/>
    <w:qFormat/>
    <w:rsid w:val="002877c1"/>
    <w:pPr>
      <w:spacing w:lineRule="auto" w:line="240" w:beforeAutospacing="1" w:afterAutospacing="1"/>
    </w:pPr>
    <w:rPr>
      <w:rFonts w:ascii="Times New Roman" w:hAnsi="Times New Roman" w:eastAsia="Times New Roman" w:cs="Times New Roman"/>
      <w:sz w:val="24"/>
      <w:szCs w:val="24"/>
      <w:lang w:eastAsia="ru-RU"/>
    </w:rPr>
  </w:style>
  <w:style w:type="paragraph" w:styleId="Ptconsplusnormal000012" w:customStyle="1">
    <w:name w:val="pt-consplusnormal-000012"/>
    <w:basedOn w:val="Normal"/>
    <w:qFormat/>
    <w:rsid w:val="002877c1"/>
    <w:pPr>
      <w:spacing w:lineRule="auto" w:line="240" w:beforeAutospacing="1" w:afterAutospacing="1"/>
    </w:pPr>
    <w:rPr>
      <w:rFonts w:ascii="Times New Roman" w:hAnsi="Times New Roman" w:eastAsia="Times New Roman" w:cs="Times New Roman"/>
      <w:sz w:val="24"/>
      <w:szCs w:val="24"/>
      <w:lang w:eastAsia="ru-RU"/>
    </w:rPr>
  </w:style>
  <w:style w:type="paragraph" w:styleId="Pta3" w:customStyle="1">
    <w:name w:val="pt-a3"/>
    <w:basedOn w:val="Normal"/>
    <w:qFormat/>
    <w:rsid w:val="002877c1"/>
    <w:pPr>
      <w:spacing w:lineRule="auto" w:line="240" w:beforeAutospacing="1" w:afterAutospacing="1"/>
    </w:pPr>
    <w:rPr>
      <w:rFonts w:ascii="Times New Roman" w:hAnsi="Times New Roman" w:eastAsia="Times New Roman" w:cs="Times New Roman"/>
      <w:sz w:val="24"/>
      <w:szCs w:val="24"/>
      <w:lang w:eastAsia="ru-RU"/>
    </w:rPr>
  </w:style>
  <w:style w:type="paragraph" w:styleId="Pta000021" w:customStyle="1">
    <w:name w:val="pt-a-000021"/>
    <w:basedOn w:val="Normal"/>
    <w:qFormat/>
    <w:rsid w:val="002877c1"/>
    <w:pPr>
      <w:spacing w:lineRule="auto" w:line="240" w:beforeAutospacing="1" w:afterAutospacing="1"/>
    </w:pPr>
    <w:rPr>
      <w:rFonts w:ascii="Times New Roman" w:hAnsi="Times New Roman" w:eastAsia="Times New Roman" w:cs="Times New Roman"/>
      <w:sz w:val="24"/>
      <w:szCs w:val="24"/>
      <w:lang w:eastAsia="ru-RU"/>
    </w:rPr>
  </w:style>
  <w:style w:type="paragraph" w:styleId="Pt000005" w:customStyle="1">
    <w:name w:val="pt-000005"/>
    <w:basedOn w:val="Normal"/>
    <w:qFormat/>
    <w:rsid w:val="002877c1"/>
    <w:pPr>
      <w:spacing w:lineRule="auto" w:line="240" w:beforeAutospacing="1" w:afterAutospacing="1"/>
    </w:pPr>
    <w:rPr>
      <w:rFonts w:ascii="Times New Roman" w:hAnsi="Times New Roman" w:eastAsia="Times New Roman" w:cs="Times New Roman"/>
      <w:sz w:val="24"/>
      <w:szCs w:val="24"/>
      <w:lang w:eastAsia="ru-RU"/>
    </w:rPr>
  </w:style>
  <w:style w:type="paragraph" w:styleId="Pta000015" w:customStyle="1">
    <w:name w:val="pt-a-000015"/>
    <w:basedOn w:val="Normal"/>
    <w:qFormat/>
    <w:rsid w:val="002877c1"/>
    <w:pPr>
      <w:spacing w:lineRule="auto" w:line="240" w:beforeAutospacing="1" w:afterAutospacing="1"/>
    </w:pPr>
    <w:rPr>
      <w:rFonts w:ascii="Times New Roman" w:hAnsi="Times New Roman" w:eastAsia="Times New Roman" w:cs="Times New Roman"/>
      <w:sz w:val="24"/>
      <w:szCs w:val="24"/>
      <w:lang w:eastAsia="ru-RU"/>
    </w:rPr>
  </w:style>
  <w:style w:type="paragraph" w:styleId="Ptconsplusnormal000024" w:customStyle="1">
    <w:name w:val="pt-consplusnormal-000024"/>
    <w:basedOn w:val="Normal"/>
    <w:qFormat/>
    <w:rsid w:val="002877c1"/>
    <w:pPr>
      <w:spacing w:lineRule="auto" w:line="240" w:beforeAutospacing="1" w:afterAutospacing="1"/>
    </w:pPr>
    <w:rPr>
      <w:rFonts w:ascii="Times New Roman" w:hAnsi="Times New Roman" w:eastAsia="Times New Roman" w:cs="Times New Roman"/>
      <w:sz w:val="24"/>
      <w:szCs w:val="24"/>
      <w:lang w:eastAsia="ru-RU"/>
    </w:rPr>
  </w:style>
  <w:style w:type="paragraph" w:styleId="Style29">
    <w:name w:val="Верхний и нижний колонтитулы"/>
    <w:basedOn w:val="Normal"/>
    <w:qFormat/>
    <w:pPr/>
    <w:rPr/>
  </w:style>
  <w:style w:type="paragraph" w:styleId="Style30">
    <w:name w:val="Header"/>
    <w:basedOn w:val="Normal"/>
    <w:link w:val="a9"/>
    <w:uiPriority w:val="99"/>
    <w:unhideWhenUsed/>
    <w:rsid w:val="002877c1"/>
    <w:pPr>
      <w:tabs>
        <w:tab w:val="clear" w:pos="709"/>
        <w:tab w:val="center" w:pos="4677" w:leader="none"/>
        <w:tab w:val="right" w:pos="9355" w:leader="none"/>
      </w:tabs>
      <w:spacing w:lineRule="auto" w:line="240" w:before="0" w:after="0"/>
    </w:pPr>
    <w:rPr/>
  </w:style>
  <w:style w:type="paragraph" w:styleId="Style31">
    <w:name w:val="Footer"/>
    <w:basedOn w:val="Normal"/>
    <w:link w:val="ab"/>
    <w:uiPriority w:val="99"/>
    <w:unhideWhenUsed/>
    <w:rsid w:val="002877c1"/>
    <w:pPr>
      <w:tabs>
        <w:tab w:val="clear" w:pos="709"/>
        <w:tab w:val="center" w:pos="4677" w:leader="none"/>
        <w:tab w:val="right" w:pos="9355" w:leader="none"/>
      </w:tabs>
      <w:spacing w:lineRule="auto" w:line="240" w:before="0" w:after="0"/>
    </w:pPr>
    <w:rPr/>
  </w:style>
  <w:style w:type="paragraph" w:styleId="NoSpacing">
    <w:name w:val="No Spacing"/>
    <w:uiPriority w:val="1"/>
    <w:qFormat/>
    <w:rsid w:val="007e0ce2"/>
    <w:pPr>
      <w:widowControl/>
      <w:bidi w:val="0"/>
      <w:spacing w:lineRule="auto" w:line="240" w:before="0" w:after="0"/>
      <w:jc w:val="left"/>
    </w:pPr>
    <w:rPr>
      <w:rFonts w:ascii="Calibri" w:hAnsi="Calibri" w:eastAsia="Calibri" w:cs="" w:asciiTheme="minorHAnsi" w:cstheme="minorBidi" w:eastAsiaTheme="minorHAnsi" w:hAnsiTheme="minorHAnsi"/>
      <w:color w:val="auto"/>
      <w:kern w:val="0"/>
      <w:sz w:val="22"/>
      <w:szCs w:val="22"/>
      <w:lang w:val="ru-RU" w:eastAsia="en-US" w:bidi="ar-SA"/>
    </w:rPr>
  </w:style>
  <w:style w:type="paragraph" w:styleId="Standard" w:customStyle="1">
    <w:name w:val="Standard"/>
    <w:qFormat/>
    <w:rsid w:val="009f7d9d"/>
    <w:pPr>
      <w:widowControl/>
      <w:suppressAutoHyphens w:val="true"/>
      <w:bidi w:val="0"/>
      <w:spacing w:lineRule="auto" w:line="240" w:before="0" w:after="0"/>
      <w:jc w:val="left"/>
      <w:textAlignment w:val="baseline"/>
    </w:pPr>
    <w:rPr>
      <w:rFonts w:ascii="Liberation Serif" w:hAnsi="Liberation Serif" w:eastAsia="SimSun" w:cs="Arial"/>
      <w:color w:val="auto"/>
      <w:kern w:val="2"/>
      <w:sz w:val="24"/>
      <w:szCs w:val="24"/>
      <w:lang w:val="ru-RU" w:eastAsia="zh-CN" w:bidi="hi-IN"/>
    </w:rPr>
  </w:style>
  <w:style w:type="paragraph" w:styleId="BalloonText">
    <w:name w:val="Balloon Text"/>
    <w:basedOn w:val="Normal"/>
    <w:link w:val="ae"/>
    <w:uiPriority w:val="99"/>
    <w:semiHidden/>
    <w:unhideWhenUsed/>
    <w:qFormat/>
    <w:rsid w:val="00991ca2"/>
    <w:pPr>
      <w:spacing w:lineRule="auto" w:line="240" w:before="0" w:after="0"/>
    </w:pPr>
    <w:rPr>
      <w:rFonts w:ascii="Tahoma" w:hAnsi="Tahoma" w:cs="Tahoma"/>
      <w:sz w:val="16"/>
      <w:szCs w:val="16"/>
    </w:rPr>
  </w:style>
  <w:style w:type="paragraph" w:styleId="NormalWeb">
    <w:name w:val="Normal (Web)"/>
    <w:basedOn w:val="Normal"/>
    <w:uiPriority w:val="99"/>
    <w:unhideWhenUsed/>
    <w:qFormat/>
    <w:rsid w:val="00504eee"/>
    <w:pPr>
      <w:spacing w:lineRule="auto" w:line="240" w:beforeAutospacing="1" w:afterAutospacing="1"/>
    </w:pPr>
    <w:rPr>
      <w:rFonts w:ascii="Times New Roman" w:hAnsi="Times New Roman" w:eastAsia="Times New Roman" w:cs="Times New Roman"/>
      <w:sz w:val="24"/>
      <w:szCs w:val="24"/>
      <w:lang w:eastAsia="ru-RU"/>
    </w:rPr>
  </w:style>
  <w:style w:type="paragraph" w:styleId="Style32">
    <w:name w:val="Endnote Text"/>
    <w:basedOn w:val="Normal"/>
    <w:link w:val="af2"/>
    <w:uiPriority w:val="99"/>
    <w:semiHidden/>
    <w:unhideWhenUsed/>
    <w:rsid w:val="0062449e"/>
    <w:pPr>
      <w:spacing w:lineRule="auto" w:line="240" w:before="0" w:after="0"/>
    </w:pPr>
    <w:rPr>
      <w:sz w:val="20"/>
      <w:szCs w:val="20"/>
    </w:rPr>
  </w:style>
  <w:style w:type="paragraph" w:styleId="Consplusnormal1">
    <w:name w:val="consplusnormal"/>
    <w:basedOn w:val="Normal"/>
    <w:qFormat/>
    <w:pPr>
      <w:spacing w:lineRule="exact" w:line="240" w:beforeAutospacing="1" w:afterAutospacing="1"/>
    </w:pPr>
    <w:rPr>
      <w:rFonts w:ascii="Times New Roman" w:hAnsi="Times New Roman" w:eastAsia="Times New Roman"/>
      <w:lang w:eastAsia="ar-SA"/>
    </w:rPr>
  </w:style>
  <w:style w:type="numbering" w:styleId="NoList" w:default="1">
    <w:name w:val="No List"/>
    <w:uiPriority w:val="99"/>
    <w:semiHidden/>
    <w:unhideWhenUsed/>
    <w:qFormat/>
  </w:style>
  <w:style w:type="table" w:default="1" w:styleId="a1">
    <w:name w:val="Normal Table"/>
    <w:uiPriority w:val="99"/>
    <w:semiHidden/>
    <w:unhideWhenUsed/>
    <w:tblPr>
      <w:tblInd w:w="0" w:type="dxa"/>
      <w:tblCellMar>
        <w:top w:w="0" w:type="dxa"/>
        <w:left w:w="108" w:type="dxa"/>
        <w:bottom w:w="0" w:type="dxa"/>
        <w:right w:w="108" w:type="dxa"/>
      </w:tblCellMar>
    </w:tblPr>
  </w:style>
  <w:style w:type="table" w:styleId="a7">
    <w:name w:val="Table Grid"/>
    <w:basedOn w:val="a1"/>
    <w:uiPriority w:val="59"/>
    <w:rsid w:val="002877c1"/>
    <w:pPr>
      <w:spacing w:after="0" w:line="240" w:lineRule="auto"/>
    </w:pPr>
    <w:tblP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png"/><Relationship Id="rId3" Type="http://schemas.openxmlformats.org/officeDocument/2006/relationships/hyperlink" Target="consultantplus://offline/ref=21BECDF8CAB5FA05DBD922D7166D01CCEEEBF32A7C4EB9BF63D8AD1A70C62EE9378DE5061BFCE578E29FC671993CD86DE9AE4DAFC208C70CS1mDH" TargetMode="External"/><Relationship Id="rId4" Type="http://schemas.openxmlformats.org/officeDocument/2006/relationships/hyperlink" Target="consultantplus://offline/ref=CA39C50DB8EA87F01A21CEEFC10FDBEA7D89E4A031F873A1C5C04010271DB4ACB1EDC6E5D53F8ED5C002E31EkBF5K" TargetMode="External"/><Relationship Id="rId5" Type="http://schemas.openxmlformats.org/officeDocument/2006/relationships/hyperlink" Target="consultantplus://offline/ref=9B443D65A1B1C2CAC6CD6967B9334CA376A878E53BA0C026A69771A1C452210681E4D66A1A4D23C8D055E0575975B569E9E6F0A7C5D069F7U1V4E" TargetMode="External"/><Relationship Id="rId6" Type="http://schemas.openxmlformats.org/officeDocument/2006/relationships/hyperlink" Target="consultantplus://offline/ref=D66CC6B46B4787D0159991BDA7D100350C7F619E84239CB4E622E2AB8F10E62617BC2D324527847A7B7806454A9DE7B13B1CC329DFD1A453XEUDF" TargetMode="External"/><Relationship Id="rId7" Type="http://schemas.openxmlformats.org/officeDocument/2006/relationships/header" Target="header1.xml"/><Relationship Id="rId8" Type="http://schemas.openxmlformats.org/officeDocument/2006/relationships/numbering" Target="numbering.xml"/><Relationship Id="rId9" Type="http://schemas.openxmlformats.org/officeDocument/2006/relationships/fontTable" Target="fontTable.xml"/><Relationship Id="rId10" Type="http://schemas.openxmlformats.org/officeDocument/2006/relationships/settings" Target="settings.xml"/><Relationship Id="rId11" Type="http://schemas.openxmlformats.org/officeDocument/2006/relationships/theme" Target="theme/theme1.xml"/><Relationship Id="rId12" Type="http://schemas.openxmlformats.org/officeDocument/2006/relationships/customXml" Target="../customXml/item1.xml"/>
</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E6F2C63-52C3-45D9-B973-1E0A463A97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187</TotalTime>
  <Application>LibreOffice/6.4.0.3$Windows_X86_64 LibreOffice_project/b0a288ab3d2d4774cb44b62f04d5d28733ac6df8</Application>
  <Pages>14</Pages>
  <Words>3612</Words>
  <Characters>28137</Characters>
  <CharactersWithSpaces>31884</CharactersWithSpaces>
  <Paragraphs>197</Paragraphs>
  <Company>Hewlett-Packard Company</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platonovael</dc:creator>
  <dc:description/>
  <dc:language>ru-RU</dc:language>
  <cp:lastModifiedBy/>
  <cp:lastPrinted>2021-10-26T08:42:51Z</cp:lastPrinted>
  <dcterms:modified xsi:type="dcterms:W3CDTF">2021-11-17T15:22:58Z</dcterms:modified>
  <cp:revision>20</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Company">
    <vt:lpwstr>Hewlett-Packard Company</vt:lpwstr>
  </property>
  <property fmtid="{D5CDD505-2E9C-101B-9397-08002B2CF9AE}" pid="4" name="DocSecurity">
    <vt:i4>0</vt:i4>
  </property>
  <property fmtid="{D5CDD505-2E9C-101B-9397-08002B2CF9AE}" pid="5" name="HyperlinksChanged">
    <vt:bool>0</vt:bool>
  </property>
  <property fmtid="{D5CDD505-2E9C-101B-9397-08002B2CF9AE}" pid="6" name="LinksUpToDate">
    <vt:bool>0</vt:bool>
  </property>
  <property fmtid="{D5CDD505-2E9C-101B-9397-08002B2CF9AE}" pid="7" name="ScaleCrop">
    <vt:bool>0</vt:bool>
  </property>
  <property fmtid="{D5CDD505-2E9C-101B-9397-08002B2CF9AE}" pid="8" name="ShareDoc">
    <vt:bool>0</vt:bool>
  </property>
</Properties>
</file>